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1D" w:rsidRPr="0071591D" w:rsidRDefault="0071591D" w:rsidP="004660D5">
      <w:pPr>
        <w:spacing w:line="360" w:lineRule="auto"/>
        <w:jc w:val="both"/>
        <w:rPr>
          <w:rFonts w:ascii="Bookman Old Style" w:hAnsi="Bookman Old Style"/>
          <w:b/>
          <w:i/>
          <w:caps/>
          <w:color w:val="000000"/>
          <w:sz w:val="28"/>
          <w:szCs w:val="28"/>
          <w:shd w:val="clear" w:color="auto" w:fill="FFFFFF"/>
        </w:rPr>
      </w:pPr>
      <w:r>
        <w:rPr>
          <w:rFonts w:ascii="Bookman Old Style" w:hAnsi="Bookman Old Style"/>
          <w:color w:val="000000"/>
          <w:sz w:val="24"/>
          <w:szCs w:val="24"/>
          <w:shd w:val="clear" w:color="auto" w:fill="FFFFFF"/>
        </w:rPr>
        <w:tab/>
      </w:r>
      <w:r>
        <w:rPr>
          <w:rFonts w:ascii="Bookman Old Style" w:hAnsi="Bookman Old Style"/>
          <w:color w:val="000000"/>
          <w:sz w:val="24"/>
          <w:szCs w:val="24"/>
          <w:shd w:val="clear" w:color="auto" w:fill="FFFFFF"/>
        </w:rPr>
        <w:tab/>
      </w:r>
      <w:r w:rsidRPr="0071591D">
        <w:rPr>
          <w:rStyle w:val="Emphasis"/>
          <w:rFonts w:ascii="Bookman Old Style" w:hAnsi="Bookman Old Style"/>
          <w:b/>
          <w:bCs/>
          <w:i w:val="0"/>
          <w:caps/>
          <w:color w:val="000000"/>
          <w:sz w:val="28"/>
          <w:szCs w:val="28"/>
          <w:bdr w:val="none" w:sz="0" w:space="0" w:color="auto" w:frame="1"/>
          <w:shd w:val="clear" w:color="auto" w:fill="FFFFFF"/>
        </w:rPr>
        <w:t>antigen–antibody reactions</w:t>
      </w:r>
    </w:p>
    <w:p w:rsidR="004C481F" w:rsidRPr="004660D5" w:rsidRDefault="0071591D" w:rsidP="004660D5">
      <w:pPr>
        <w:spacing w:line="360" w:lineRule="auto"/>
        <w:jc w:val="both"/>
        <w:rPr>
          <w:rStyle w:val="Emphasis"/>
          <w:rFonts w:ascii="Bookman Old Style" w:hAnsi="Bookman Old Style"/>
          <w:color w:val="000000"/>
          <w:sz w:val="24"/>
          <w:szCs w:val="24"/>
          <w:bdr w:val="none" w:sz="0" w:space="0" w:color="auto" w:frame="1"/>
          <w:shd w:val="clear" w:color="auto" w:fill="FFFFFF"/>
        </w:rPr>
      </w:pPr>
      <w:r>
        <w:rPr>
          <w:rFonts w:ascii="Bookman Old Style" w:hAnsi="Bookman Old Style"/>
          <w:color w:val="000000"/>
          <w:sz w:val="24"/>
          <w:szCs w:val="24"/>
          <w:shd w:val="clear" w:color="auto" w:fill="FFFFFF"/>
        </w:rPr>
        <w:tab/>
      </w:r>
      <w:r w:rsidR="0048616A" w:rsidRPr="004660D5">
        <w:rPr>
          <w:rFonts w:ascii="Bookman Old Style" w:hAnsi="Bookman Old Style"/>
          <w:color w:val="000000"/>
          <w:sz w:val="24"/>
          <w:szCs w:val="24"/>
          <w:shd w:val="clear" w:color="auto" w:fill="FFFFFF"/>
        </w:rPr>
        <w:t>The interactions between antigens and antibodies are known as </w:t>
      </w:r>
      <w:r w:rsidR="0048616A" w:rsidRPr="004660D5">
        <w:rPr>
          <w:rStyle w:val="Emphasis"/>
          <w:rFonts w:ascii="Bookman Old Style" w:hAnsi="Bookman Old Style"/>
          <w:b/>
          <w:bCs/>
          <w:color w:val="000000"/>
          <w:sz w:val="24"/>
          <w:szCs w:val="24"/>
          <w:bdr w:val="none" w:sz="0" w:space="0" w:color="auto" w:frame="1"/>
          <w:shd w:val="clear" w:color="auto" w:fill="FFFFFF"/>
        </w:rPr>
        <w:t>antigen–antibody reactions</w:t>
      </w:r>
      <w:r w:rsidR="0048616A" w:rsidRPr="004660D5">
        <w:rPr>
          <w:rFonts w:ascii="Bookman Old Style" w:hAnsi="Bookman Old Style"/>
          <w:color w:val="000000"/>
          <w:sz w:val="24"/>
          <w:szCs w:val="24"/>
          <w:shd w:val="clear" w:color="auto" w:fill="FFFFFF"/>
        </w:rPr>
        <w:t>. The reactions are highly specific, and an antigen reacts only with antibodies produced by itself or with closely related antigens. Antibodies recognize molecular shapes (epitopes) on antigens. Generally, the better the fit of the epitope (in terms of geometry and chemical character) to the antibody combining site, the more favorable the interactions that will be formed between the antibody and antigen and the higher the affinity of the antibody for antigen. The affinity of the antibody for the antigen is one of the most important factors in determining antibody efficacy </w:t>
      </w:r>
      <w:r w:rsidR="0048616A" w:rsidRPr="004660D5">
        <w:rPr>
          <w:rStyle w:val="Emphasis"/>
          <w:rFonts w:ascii="Bookman Old Style" w:hAnsi="Bookman Old Style"/>
          <w:color w:val="000000"/>
          <w:sz w:val="24"/>
          <w:szCs w:val="24"/>
          <w:bdr w:val="none" w:sz="0" w:space="0" w:color="auto" w:frame="1"/>
          <w:shd w:val="clear" w:color="auto" w:fill="FFFFFF"/>
        </w:rPr>
        <w:t>in vivo.</w:t>
      </w:r>
    </w:p>
    <w:p w:rsidR="00E46E6D" w:rsidRDefault="00E46E6D">
      <w:pPr>
        <w:rPr>
          <w:rStyle w:val="Emphasis"/>
          <w:rFonts w:ascii="Verdana" w:hAnsi="Verdana"/>
          <w:color w:val="000000"/>
          <w:bdr w:val="none" w:sz="0" w:space="0" w:color="auto" w:frame="1"/>
          <w:shd w:val="clear" w:color="auto" w:fill="FFFFFF"/>
        </w:rPr>
      </w:pPr>
    </w:p>
    <w:p w:rsidR="00E46E6D" w:rsidRDefault="00E46E6D">
      <w:pPr>
        <w:rPr>
          <w:rStyle w:val="Emphasis"/>
          <w:rFonts w:ascii="Verdana" w:hAnsi="Verdana"/>
          <w:color w:val="000000"/>
          <w:bdr w:val="none" w:sz="0" w:space="0" w:color="auto" w:frame="1"/>
          <w:shd w:val="clear" w:color="auto" w:fill="FFFFFF"/>
        </w:rPr>
      </w:pPr>
      <w:r>
        <w:rPr>
          <w:rStyle w:val="Emphasis"/>
          <w:rFonts w:ascii="Verdana" w:hAnsi="Verdana"/>
          <w:color w:val="000000"/>
          <w:bdr w:val="none" w:sz="0" w:space="0" w:color="auto" w:frame="1"/>
          <w:shd w:val="clear" w:color="auto" w:fill="FFFFFF"/>
        </w:rPr>
        <w:tab/>
      </w:r>
      <w:r>
        <w:rPr>
          <w:noProof/>
        </w:rPr>
        <w:drawing>
          <wp:inline distT="0" distB="0" distL="0" distR="0">
            <wp:extent cx="5943600" cy="3291840"/>
            <wp:effectExtent l="19050" t="0" r="0" b="0"/>
            <wp:docPr id="1" name="Picture 1" descr="Introduction to Antigen-Antibody Re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Antigen-Antibody Reactions"/>
                    <pic:cNvPicPr>
                      <a:picLocks noChangeAspect="1" noChangeArrowheads="1"/>
                    </pic:cNvPicPr>
                  </pic:nvPicPr>
                  <pic:blipFill>
                    <a:blip r:embed="rId7"/>
                    <a:srcRect/>
                    <a:stretch>
                      <a:fillRect/>
                    </a:stretch>
                  </pic:blipFill>
                  <pic:spPr bwMode="auto">
                    <a:xfrm>
                      <a:off x="0" y="0"/>
                      <a:ext cx="5943600" cy="3291840"/>
                    </a:xfrm>
                    <a:prstGeom prst="rect">
                      <a:avLst/>
                    </a:prstGeom>
                    <a:noFill/>
                    <a:ln w="9525">
                      <a:noFill/>
                      <a:miter lim="800000"/>
                      <a:headEnd/>
                      <a:tailEnd/>
                    </a:ln>
                  </pic:spPr>
                </pic:pic>
              </a:graphicData>
            </a:graphic>
          </wp:inline>
        </w:drawing>
      </w:r>
    </w:p>
    <w:p w:rsidR="00E46E6D" w:rsidRPr="004660D5" w:rsidRDefault="001F2642" w:rsidP="004660D5">
      <w:pPr>
        <w:spacing w:line="360" w:lineRule="auto"/>
        <w:jc w:val="both"/>
        <w:rPr>
          <w:rFonts w:ascii="Bookman Old Style" w:hAnsi="Bookman Old Style"/>
          <w:color w:val="000000"/>
          <w:sz w:val="24"/>
          <w:szCs w:val="24"/>
          <w:shd w:val="clear" w:color="auto" w:fill="FFFFFF"/>
        </w:rPr>
      </w:pPr>
      <w:r>
        <w:rPr>
          <w:rFonts w:ascii="Verdana" w:hAnsi="Verdana"/>
          <w:color w:val="000000"/>
          <w:shd w:val="clear" w:color="auto" w:fill="FFFFFF"/>
        </w:rPr>
        <w:tab/>
      </w:r>
      <w:r w:rsidRPr="004660D5">
        <w:rPr>
          <w:rFonts w:ascii="Bookman Old Style" w:hAnsi="Bookman Old Style"/>
          <w:color w:val="000000"/>
          <w:sz w:val="24"/>
          <w:szCs w:val="24"/>
          <w:shd w:val="clear" w:color="auto" w:fill="FFFFFF"/>
        </w:rPr>
        <w:t>The antigen- antibody interaction is bimolecular irreversible association between antigen and antibody. The association between antigen and antibody includes various non-covalent interactions between epitope (antigenic determinant) and variable region (V</w:t>
      </w:r>
      <w:r w:rsidRPr="004660D5">
        <w:rPr>
          <w:rFonts w:ascii="Bookman Old Style" w:hAnsi="Bookman Old Style"/>
          <w:color w:val="000000"/>
          <w:sz w:val="24"/>
          <w:szCs w:val="24"/>
          <w:bdr w:val="none" w:sz="0" w:space="0" w:color="auto" w:frame="1"/>
          <w:shd w:val="clear" w:color="auto" w:fill="FFFFFF"/>
          <w:vertAlign w:val="subscript"/>
        </w:rPr>
        <w:t>H</w:t>
      </w:r>
      <w:r w:rsidRPr="004660D5">
        <w:rPr>
          <w:rFonts w:ascii="Bookman Old Style" w:hAnsi="Bookman Old Style"/>
          <w:color w:val="000000"/>
          <w:sz w:val="24"/>
          <w:szCs w:val="24"/>
          <w:shd w:val="clear" w:color="auto" w:fill="FFFFFF"/>
        </w:rPr>
        <w:t>/V</w:t>
      </w:r>
      <w:r w:rsidRPr="004660D5">
        <w:rPr>
          <w:rFonts w:ascii="Bookman Old Style" w:hAnsi="Bookman Old Style"/>
          <w:color w:val="000000"/>
          <w:sz w:val="24"/>
          <w:szCs w:val="24"/>
          <w:bdr w:val="none" w:sz="0" w:space="0" w:color="auto" w:frame="1"/>
          <w:shd w:val="clear" w:color="auto" w:fill="FFFFFF"/>
          <w:vertAlign w:val="subscript"/>
        </w:rPr>
        <w:t>L</w:t>
      </w:r>
      <w:r w:rsidRPr="004660D5">
        <w:rPr>
          <w:rFonts w:ascii="Bookman Old Style" w:hAnsi="Bookman Old Style"/>
          <w:color w:val="000000"/>
          <w:sz w:val="24"/>
          <w:szCs w:val="24"/>
          <w:shd w:val="clear" w:color="auto" w:fill="FFFFFF"/>
        </w:rPr>
        <w:t>) domain of antibody.</w:t>
      </w:r>
    </w:p>
    <w:p w:rsidR="001F2642" w:rsidRPr="004660D5" w:rsidRDefault="001F2642" w:rsidP="001F2642">
      <w:pPr>
        <w:pBdr>
          <w:top w:val="single" w:sz="8" w:space="1" w:color="auto"/>
          <w:bottom w:val="single" w:sz="8" w:space="2" w:color="auto"/>
        </w:pBdr>
        <w:shd w:val="clear" w:color="auto" w:fill="FFFFFF"/>
        <w:spacing w:after="0" w:line="336" w:lineRule="atLeast"/>
        <w:outlineLvl w:val="1"/>
        <w:rPr>
          <w:rFonts w:ascii="Bookman Old Style" w:eastAsia="Times New Roman" w:hAnsi="Bookman Old Style" w:cs="Times New Roman"/>
          <w:color w:val="0A0A0A"/>
          <w:sz w:val="28"/>
          <w:szCs w:val="28"/>
        </w:rPr>
      </w:pPr>
      <w:r w:rsidRPr="004660D5">
        <w:rPr>
          <w:rFonts w:ascii="Bookman Old Style" w:eastAsia="Times New Roman" w:hAnsi="Bookman Old Style" w:cs="Times New Roman"/>
          <w:b/>
          <w:bCs/>
          <w:color w:val="000000"/>
          <w:sz w:val="28"/>
          <w:szCs w:val="28"/>
        </w:rPr>
        <w:lastRenderedPageBreak/>
        <w:t>Chemical Bonds Responsible for the Antigen–Antibody Reaction</w:t>
      </w:r>
    </w:p>
    <w:p w:rsidR="001F2642" w:rsidRDefault="001F2642"/>
    <w:p w:rsidR="001F2642" w:rsidRPr="004660D5" w:rsidRDefault="001F2642" w:rsidP="004660D5">
      <w:pPr>
        <w:spacing w:line="360" w:lineRule="auto"/>
        <w:jc w:val="both"/>
        <w:rPr>
          <w:rFonts w:ascii="Bookman Old Style" w:hAnsi="Bookman Old Style"/>
          <w:color w:val="000000"/>
          <w:sz w:val="24"/>
          <w:szCs w:val="24"/>
          <w:shd w:val="clear" w:color="auto" w:fill="FFFFFF"/>
        </w:rPr>
      </w:pPr>
      <w:r w:rsidRPr="004660D5">
        <w:rPr>
          <w:rFonts w:ascii="Bookman Old Style" w:hAnsi="Bookman Old Style"/>
          <w:color w:val="000000"/>
          <w:sz w:val="24"/>
          <w:szCs w:val="24"/>
          <w:shd w:val="clear" w:color="auto" w:fill="FFFFFF"/>
        </w:rPr>
        <w:t>The interaction between the Ab-binding site and the epitope involves exclusively non-covalent bonds, in a similar manner to that in which proteins bind to their cellular receptors, or enzymes bind to their substrates. The binding is reversible and can be prevented or dissociated by high ionic strength or extreme pH. The following intermolecular forces are involved in Ag–Ab binding:</w:t>
      </w:r>
    </w:p>
    <w:p w:rsidR="001F2642" w:rsidRPr="004660D5" w:rsidRDefault="001F2642" w:rsidP="004660D5">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b/>
          <w:bCs/>
          <w:color w:val="000000"/>
          <w:sz w:val="24"/>
          <w:szCs w:val="24"/>
        </w:rPr>
        <w:t>Electrostatic bonds:</w:t>
      </w:r>
      <w:r w:rsidRPr="004660D5">
        <w:rPr>
          <w:rFonts w:ascii="Bookman Old Style" w:eastAsia="Times New Roman" w:hAnsi="Bookman Old Style" w:cs="Times New Roman"/>
          <w:color w:val="000000"/>
          <w:sz w:val="24"/>
          <w:szCs w:val="24"/>
          <w:bdr w:val="none" w:sz="0" w:space="0" w:color="auto" w:frame="1"/>
        </w:rPr>
        <w:t> This result from the attraction between oppositely charged ionic groups of two protein side chains; for example, an ionized amino group (NH</w:t>
      </w:r>
      <w:r w:rsidRPr="004660D5">
        <w:rPr>
          <w:rFonts w:ascii="Bookman Old Style" w:eastAsia="Times New Roman" w:hAnsi="Bookman Old Style" w:cs="Times New Roman"/>
          <w:color w:val="000000"/>
          <w:sz w:val="24"/>
          <w:szCs w:val="24"/>
          <w:bdr w:val="none" w:sz="0" w:space="0" w:color="auto" w:frame="1"/>
          <w:vertAlign w:val="subscript"/>
        </w:rPr>
        <w:t>4</w:t>
      </w:r>
      <w:r w:rsidRPr="004660D5">
        <w:rPr>
          <w:rFonts w:ascii="Bookman Old Style" w:eastAsia="Times New Roman" w:hAnsi="Bookman Old Style" w:cs="Times New Roman"/>
          <w:color w:val="000000"/>
          <w:sz w:val="24"/>
          <w:szCs w:val="24"/>
          <w:bdr w:val="none" w:sz="0" w:space="0" w:color="auto" w:frame="1"/>
          <w:vertAlign w:val="superscript"/>
        </w:rPr>
        <w:t>+</w:t>
      </w:r>
      <w:r w:rsidRPr="004660D5">
        <w:rPr>
          <w:rFonts w:ascii="Bookman Old Style" w:eastAsia="Times New Roman" w:hAnsi="Bookman Old Style" w:cs="Times New Roman"/>
          <w:color w:val="000000"/>
          <w:sz w:val="24"/>
          <w:szCs w:val="24"/>
          <w:bdr w:val="none" w:sz="0" w:space="0" w:color="auto" w:frame="1"/>
        </w:rPr>
        <w:t>) on a lysine in the Ab, and an ionized carboxyl group (COO</w:t>
      </w:r>
      <w:r w:rsidRPr="004660D5">
        <w:rPr>
          <w:rFonts w:ascii="Bookman Old Style" w:eastAsia="Times New Roman" w:hAnsi="Bookman Old Style" w:cs="Times New Roman"/>
          <w:color w:val="000000"/>
          <w:sz w:val="24"/>
          <w:szCs w:val="24"/>
          <w:bdr w:val="none" w:sz="0" w:space="0" w:color="auto" w:frame="1"/>
          <w:vertAlign w:val="superscript"/>
        </w:rPr>
        <w:t>_</w:t>
      </w:r>
      <w:r w:rsidRPr="004660D5">
        <w:rPr>
          <w:rFonts w:ascii="Bookman Old Style" w:eastAsia="Times New Roman" w:hAnsi="Bookman Old Style" w:cs="Times New Roman"/>
          <w:color w:val="000000"/>
          <w:sz w:val="24"/>
          <w:szCs w:val="24"/>
          <w:bdr w:val="none" w:sz="0" w:space="0" w:color="auto" w:frame="1"/>
        </w:rPr>
        <w:t>) on an aspartate residue in the Ag.</w:t>
      </w:r>
    </w:p>
    <w:p w:rsidR="001F2642" w:rsidRPr="004660D5" w:rsidRDefault="001F2642" w:rsidP="004660D5">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b/>
          <w:bCs/>
          <w:color w:val="000000"/>
          <w:sz w:val="24"/>
          <w:szCs w:val="24"/>
        </w:rPr>
        <w:t>Hydrogen bonding</w:t>
      </w:r>
      <w:r w:rsidRPr="004660D5">
        <w:rPr>
          <w:rFonts w:ascii="Bookman Old Style" w:eastAsia="Times New Roman" w:hAnsi="Bookman Old Style" w:cs="Times New Roman"/>
          <w:color w:val="000000"/>
          <w:sz w:val="24"/>
          <w:szCs w:val="24"/>
          <w:bdr w:val="none" w:sz="0" w:space="0" w:color="auto" w:frame="1"/>
        </w:rPr>
        <w:t>: When the Ag and Ab are in very close proximity, relatively weak hydrogen bonds can be formed between hydrophilic groups (e.g., OH and C=O, NH and C=O, and NH and OH groups).</w:t>
      </w:r>
    </w:p>
    <w:p w:rsidR="001F2642" w:rsidRPr="004660D5" w:rsidRDefault="001F2642" w:rsidP="004660D5">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b/>
          <w:bCs/>
          <w:color w:val="000000"/>
          <w:sz w:val="24"/>
          <w:szCs w:val="24"/>
        </w:rPr>
        <w:t>Hydrophobic interactions</w:t>
      </w:r>
      <w:r w:rsidRPr="004660D5">
        <w:rPr>
          <w:rFonts w:ascii="Bookman Old Style" w:eastAsia="Times New Roman" w:hAnsi="Bookman Old Style" w:cs="Times New Roman"/>
          <w:color w:val="000000"/>
          <w:sz w:val="24"/>
          <w:szCs w:val="24"/>
          <w:bdr w:val="none" w:sz="0" w:space="0" w:color="auto" w:frame="1"/>
        </w:rPr>
        <w:t>: Hydrophobic groups, such as the side chains of valine, leucine, and phenylalanine, tend to associate due to Van der Waals bonding and coalesce in an aqueous environment, excluding water molecules from their surroundings. As a consequence, the distance between them decreases, enhancing the energies of attraction involved. This type of interaction is estimated to contribute up to 50% of the total strength of the Ag–Ab bond.</w:t>
      </w:r>
    </w:p>
    <w:p w:rsidR="001F2642" w:rsidRPr="004660D5" w:rsidRDefault="001F2642" w:rsidP="004660D5">
      <w:pPr>
        <w:numPr>
          <w:ilvl w:val="0"/>
          <w:numId w:val="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b/>
          <w:bCs/>
          <w:color w:val="000000"/>
          <w:sz w:val="24"/>
          <w:szCs w:val="24"/>
        </w:rPr>
        <w:t>Van der Waals bonds:</w:t>
      </w:r>
      <w:r w:rsidRPr="004660D5">
        <w:rPr>
          <w:rFonts w:ascii="Bookman Old Style" w:eastAsia="Times New Roman" w:hAnsi="Bookman Old Style" w:cs="Times New Roman"/>
          <w:color w:val="000000"/>
          <w:sz w:val="24"/>
          <w:szCs w:val="24"/>
          <w:bdr w:val="none" w:sz="0" w:space="0" w:color="auto" w:frame="1"/>
        </w:rPr>
        <w:t> These forces depend upon interactions between the “electron clouds” that surround the Ag and Ab molecules. The interaction has been compared to that which might exist between alternating dipoles in two molecules, alternating in such a way that, at any given moment, oppositely oriented dipoles will be present in closely apposed areas of the Ag and Ab molecules.</w:t>
      </w:r>
    </w:p>
    <w:p w:rsidR="001F2642" w:rsidRDefault="001F2642" w:rsidP="004660D5">
      <w:pPr>
        <w:shd w:val="clear" w:color="auto" w:fill="FFFFFF"/>
        <w:spacing w:after="0" w:line="360" w:lineRule="auto"/>
        <w:jc w:val="both"/>
        <w:rPr>
          <w:rFonts w:ascii="Bookman Old Style" w:eastAsia="Times New Roman" w:hAnsi="Bookman Old Style" w:cs="Times New Roman"/>
          <w:color w:val="000000"/>
          <w:sz w:val="24"/>
          <w:szCs w:val="24"/>
          <w:bdr w:val="none" w:sz="0" w:space="0" w:color="auto" w:frame="1"/>
        </w:rPr>
      </w:pPr>
      <w:r w:rsidRPr="004660D5">
        <w:rPr>
          <w:rFonts w:ascii="Bookman Old Style" w:eastAsia="Times New Roman" w:hAnsi="Bookman Old Style" w:cs="Times New Roman"/>
          <w:color w:val="000000"/>
          <w:sz w:val="24"/>
          <w:szCs w:val="24"/>
          <w:bdr w:val="none" w:sz="0" w:space="0" w:color="auto" w:frame="1"/>
        </w:rPr>
        <w:lastRenderedPageBreak/>
        <w:t>Each of these non-covalent interactions operates over very short distance (generally about 1 Å) so, Ag-Ab interactions depends on very close fit between antigen and antibody.</w:t>
      </w:r>
    </w:p>
    <w:p w:rsidR="004660D5" w:rsidRPr="004660D5" w:rsidRDefault="004660D5" w:rsidP="004660D5">
      <w:pPr>
        <w:shd w:val="clear" w:color="auto" w:fill="FFFFFF"/>
        <w:spacing w:after="0" w:line="360" w:lineRule="auto"/>
        <w:jc w:val="both"/>
        <w:rPr>
          <w:rFonts w:ascii="Bookman Old Style" w:eastAsia="Times New Roman" w:hAnsi="Bookman Old Style" w:cs="Times New Roman"/>
          <w:color w:val="0A0A0A"/>
          <w:sz w:val="24"/>
          <w:szCs w:val="24"/>
        </w:rPr>
      </w:pPr>
    </w:p>
    <w:p w:rsidR="001F2642" w:rsidRPr="004660D5" w:rsidRDefault="001F2642" w:rsidP="001F2642">
      <w:pPr>
        <w:pStyle w:val="Heading2"/>
        <w:pBdr>
          <w:top w:val="single" w:sz="8" w:space="1" w:color="auto"/>
          <w:bottom w:val="single" w:sz="8" w:space="2" w:color="auto"/>
        </w:pBdr>
        <w:shd w:val="clear" w:color="auto" w:fill="FFFFFF"/>
        <w:spacing w:before="0" w:beforeAutospacing="0" w:after="0" w:afterAutospacing="0" w:line="336" w:lineRule="atLeast"/>
        <w:rPr>
          <w:rFonts w:ascii="Bookman Old Style" w:hAnsi="Bookman Old Style"/>
          <w:b w:val="0"/>
          <w:bCs w:val="0"/>
          <w:color w:val="0A0A0A"/>
          <w:sz w:val="28"/>
          <w:szCs w:val="28"/>
        </w:rPr>
      </w:pPr>
      <w:r w:rsidRPr="004660D5">
        <w:rPr>
          <w:rStyle w:val="Strong"/>
          <w:rFonts w:ascii="Bookman Old Style" w:hAnsi="Bookman Old Style"/>
          <w:b/>
          <w:bCs/>
          <w:color w:val="000000"/>
          <w:sz w:val="28"/>
          <w:szCs w:val="28"/>
          <w:bdr w:val="none" w:sz="0" w:space="0" w:color="auto" w:frame="1"/>
        </w:rPr>
        <w:t>Strength of Ag-Ab interactions</w:t>
      </w:r>
    </w:p>
    <w:p w:rsidR="004660D5" w:rsidRPr="004660D5" w:rsidRDefault="004660D5" w:rsidP="004660D5">
      <w:pPr>
        <w:shd w:val="clear" w:color="auto" w:fill="FFFFFF"/>
        <w:spacing w:after="0" w:line="240" w:lineRule="auto"/>
        <w:ind w:left="495"/>
        <w:rPr>
          <w:rFonts w:ascii="Verdana" w:eastAsia="Times New Roman" w:hAnsi="Verdana" w:cs="Times New Roman"/>
          <w:color w:val="0A0A0A"/>
          <w:sz w:val="24"/>
          <w:szCs w:val="24"/>
        </w:rPr>
      </w:pPr>
    </w:p>
    <w:p w:rsidR="00AE21CC" w:rsidRPr="00AE21CC" w:rsidRDefault="00AE21CC" w:rsidP="004660D5">
      <w:pPr>
        <w:numPr>
          <w:ilvl w:val="0"/>
          <w:numId w:val="2"/>
        </w:numPr>
        <w:shd w:val="clear" w:color="auto" w:fill="FFFFFF"/>
        <w:spacing w:after="0" w:line="240" w:lineRule="auto"/>
        <w:ind w:left="495"/>
        <w:jc w:val="both"/>
        <w:rPr>
          <w:rFonts w:ascii="Bookman Old Style" w:eastAsia="Times New Roman" w:hAnsi="Bookman Old Style" w:cs="Times New Roman"/>
          <w:b/>
          <w:color w:val="0A0A0A"/>
          <w:sz w:val="24"/>
          <w:szCs w:val="24"/>
        </w:rPr>
      </w:pPr>
      <w:r w:rsidRPr="00AE21CC">
        <w:rPr>
          <w:rFonts w:ascii="Bookman Old Style" w:eastAsia="Times New Roman" w:hAnsi="Bookman Old Style" w:cs="Times New Roman"/>
          <w:b/>
          <w:color w:val="0A0A0A"/>
          <w:sz w:val="24"/>
          <w:szCs w:val="24"/>
        </w:rPr>
        <w:t>Immune Complex</w:t>
      </w:r>
    </w:p>
    <w:p w:rsidR="00AE21CC" w:rsidRPr="00AE21CC" w:rsidRDefault="00AE21CC"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When antigen and antibody are brought together the antibody binds with a antigen to form a complex molecule called immune complex or antigen- antibody complex (Ag – Ab complex). Ag+Ab------</w:t>
      </w:r>
      <w:r w:rsidRPr="00AE21CC">
        <w:rPr>
          <w:rFonts w:ascii="Bookman Old Style" w:eastAsia="Times New Roman" w:hAnsi="Bookman Old Style" w:cs="Times New Roman"/>
          <w:color w:val="0A0A0A"/>
          <w:sz w:val="24"/>
          <w:szCs w:val="24"/>
        </w:rPr>
        <w:sym w:font="Wingdings" w:char="F0E0"/>
      </w:r>
      <w:r>
        <w:rPr>
          <w:rFonts w:ascii="Bookman Old Style" w:eastAsia="Times New Roman" w:hAnsi="Bookman Old Style" w:cs="Times New Roman"/>
          <w:color w:val="0A0A0A"/>
          <w:sz w:val="24"/>
          <w:szCs w:val="24"/>
        </w:rPr>
        <w:t xml:space="preserve"> Ag-Ab Complex</w:t>
      </w:r>
    </w:p>
    <w:p w:rsidR="00AE21CC" w:rsidRPr="00AE21CC" w:rsidRDefault="00AE21CC" w:rsidP="004660D5">
      <w:pPr>
        <w:numPr>
          <w:ilvl w:val="0"/>
          <w:numId w:val="2"/>
        </w:numPr>
        <w:shd w:val="clear" w:color="auto" w:fill="FFFFFF"/>
        <w:spacing w:after="0" w:line="240" w:lineRule="auto"/>
        <w:ind w:left="495"/>
        <w:jc w:val="both"/>
        <w:rPr>
          <w:rFonts w:ascii="Bookman Old Style" w:eastAsia="Times New Roman" w:hAnsi="Bookman Old Style" w:cs="Times New Roman"/>
          <w:b/>
          <w:color w:val="0A0A0A"/>
          <w:sz w:val="24"/>
          <w:szCs w:val="24"/>
        </w:rPr>
      </w:pPr>
      <w:r w:rsidRPr="00AE21CC">
        <w:rPr>
          <w:rFonts w:ascii="Bookman Old Style" w:eastAsia="Times New Roman" w:hAnsi="Bookman Old Style" w:cs="Times New Roman"/>
          <w:b/>
          <w:color w:val="0A0A0A"/>
          <w:sz w:val="24"/>
          <w:szCs w:val="24"/>
        </w:rPr>
        <w:t>Specificity of Ag-Ab Reaction</w:t>
      </w:r>
    </w:p>
    <w:p w:rsidR="00AE21CC" w:rsidRPr="00AE21CC" w:rsidRDefault="00AE21CC"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 xml:space="preserve">The reaction between antigen and antibody is highly specific. Specificity refers to the discriminate ability of a particular antibody to combine with only one type of antigen.  The specificity of the Ag-Ab reaction can be compared to lock and key system.  </w:t>
      </w:r>
    </w:p>
    <w:p w:rsidR="00AE21CC" w:rsidRPr="00AE21CC" w:rsidRDefault="00AE21CC" w:rsidP="004660D5">
      <w:pPr>
        <w:numPr>
          <w:ilvl w:val="0"/>
          <w:numId w:val="2"/>
        </w:numPr>
        <w:shd w:val="clear" w:color="auto" w:fill="FFFFFF"/>
        <w:spacing w:after="0" w:line="240" w:lineRule="auto"/>
        <w:ind w:left="495"/>
        <w:jc w:val="both"/>
        <w:rPr>
          <w:rFonts w:ascii="Bookman Old Style" w:eastAsia="Times New Roman" w:hAnsi="Bookman Old Style" w:cs="Times New Roman"/>
          <w:b/>
          <w:color w:val="0A0A0A"/>
          <w:sz w:val="24"/>
          <w:szCs w:val="24"/>
        </w:rPr>
      </w:pPr>
      <w:r w:rsidRPr="00AE21CC">
        <w:rPr>
          <w:rFonts w:ascii="Bookman Old Style" w:eastAsia="Times New Roman" w:hAnsi="Bookman Old Style" w:cs="Times New Roman"/>
          <w:b/>
          <w:color w:val="0A0A0A"/>
          <w:sz w:val="24"/>
          <w:szCs w:val="24"/>
        </w:rPr>
        <w:t>Binding sites of Antigen and Antibody.</w:t>
      </w:r>
    </w:p>
    <w:p w:rsidR="00AE21CC" w:rsidRDefault="00AE21CC"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In antigen – antibody reaction, the antibody attaches with the antigen.  The part of the antigen which combines with the antibody is called epitope or antigenic determinant.</w:t>
      </w:r>
      <w:r w:rsidR="0097746C">
        <w:rPr>
          <w:rFonts w:ascii="Bookman Old Style" w:eastAsia="Times New Roman" w:hAnsi="Bookman Old Style" w:cs="Times New Roman"/>
          <w:color w:val="0A0A0A"/>
          <w:sz w:val="24"/>
          <w:szCs w:val="24"/>
        </w:rPr>
        <w:t xml:space="preserve"> An antigen may contain 10 to 50 antigenic determinants. </w:t>
      </w:r>
    </w:p>
    <w:p w:rsidR="0097746C" w:rsidRPr="00AE21CC" w:rsidRDefault="0097746C"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 xml:space="preserve">The part of the antibody which combines with the antigen is called paratope or antigen binding site. Most  of the antibodies are bivalent having two binding sites, but the antibody IgM is multivalent having 5 to 10 binding sites. </w:t>
      </w:r>
    </w:p>
    <w:p w:rsidR="00954C4F" w:rsidRPr="00954C4F" w:rsidRDefault="00954C4F" w:rsidP="004660D5">
      <w:pPr>
        <w:numPr>
          <w:ilvl w:val="0"/>
          <w:numId w:val="2"/>
        </w:numPr>
        <w:shd w:val="clear" w:color="auto" w:fill="FFFFFF"/>
        <w:spacing w:after="0" w:line="240" w:lineRule="auto"/>
        <w:ind w:left="495"/>
        <w:jc w:val="both"/>
        <w:rPr>
          <w:rFonts w:ascii="Bookman Old Style" w:eastAsia="Times New Roman" w:hAnsi="Bookman Old Style" w:cs="Times New Roman"/>
          <w:b/>
          <w:color w:val="0A0A0A"/>
          <w:sz w:val="24"/>
          <w:szCs w:val="24"/>
        </w:rPr>
      </w:pPr>
      <w:r w:rsidRPr="00954C4F">
        <w:rPr>
          <w:rFonts w:ascii="Bookman Old Style" w:eastAsia="Times New Roman" w:hAnsi="Bookman Old Style" w:cs="Times New Roman"/>
          <w:b/>
          <w:color w:val="0A0A0A"/>
          <w:sz w:val="24"/>
          <w:szCs w:val="24"/>
        </w:rPr>
        <w:t>Binding Forces of Antigen and Antibody</w:t>
      </w:r>
    </w:p>
    <w:p w:rsidR="00954C4F" w:rsidRDefault="00954C4F"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The binding between antigen and antibody is due to three factors.</w:t>
      </w:r>
    </w:p>
    <w:p w:rsidR="00954C4F" w:rsidRDefault="00954C4F"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a) Closeness between antigen and antibody</w:t>
      </w:r>
    </w:p>
    <w:p w:rsidR="00954C4F" w:rsidRDefault="00954C4F"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b) Intermolecular forces</w:t>
      </w:r>
    </w:p>
    <w:p w:rsidR="00954C4F" w:rsidRPr="00954C4F" w:rsidRDefault="00954C4F"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color w:val="0A0A0A"/>
          <w:sz w:val="24"/>
          <w:szCs w:val="24"/>
        </w:rPr>
        <w:t>c) Affinity of antibody</w:t>
      </w:r>
    </w:p>
    <w:p w:rsidR="001F2642" w:rsidRPr="004660D5" w:rsidRDefault="001F2642" w:rsidP="004660D5">
      <w:pPr>
        <w:numPr>
          <w:ilvl w:val="0"/>
          <w:numId w:val="2"/>
        </w:numPr>
        <w:shd w:val="clear" w:color="auto" w:fill="FFFFFF"/>
        <w:spacing w:after="0" w:line="24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b/>
          <w:bCs/>
          <w:color w:val="000000"/>
          <w:sz w:val="24"/>
          <w:szCs w:val="24"/>
        </w:rPr>
        <w:t>Affinity</w:t>
      </w:r>
    </w:p>
    <w:p w:rsidR="001F2642" w:rsidRPr="004660D5" w:rsidRDefault="001F2642"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color w:val="000000"/>
          <w:sz w:val="24"/>
          <w:szCs w:val="24"/>
          <w:bdr w:val="none" w:sz="0" w:space="0" w:color="auto" w:frame="1"/>
        </w:rPr>
        <w:t>Combined strength of total</w:t>
      </w:r>
      <w:r w:rsidR="004660D5" w:rsidRPr="004660D5">
        <w:rPr>
          <w:rFonts w:ascii="Bookman Old Style" w:eastAsia="Times New Roman" w:hAnsi="Bookman Old Style" w:cs="Times New Roman"/>
          <w:color w:val="000000"/>
          <w:sz w:val="24"/>
          <w:szCs w:val="24"/>
          <w:bdr w:val="none" w:sz="0" w:space="0" w:color="auto" w:frame="1"/>
        </w:rPr>
        <w:t xml:space="preserve"> </w:t>
      </w:r>
      <w:r w:rsidRPr="004660D5">
        <w:rPr>
          <w:rFonts w:ascii="Bookman Old Style" w:eastAsia="Times New Roman" w:hAnsi="Bookman Old Style" w:cs="Times New Roman"/>
          <w:color w:val="000000"/>
          <w:sz w:val="24"/>
          <w:szCs w:val="24"/>
          <w:bdr w:val="none" w:sz="0" w:space="0" w:color="auto" w:frame="1"/>
        </w:rPr>
        <w:t>non-covalent interactions between single Ag- binding site of Ab and single epitope is affinity of Ab for that epitope.</w:t>
      </w:r>
    </w:p>
    <w:p w:rsidR="001F2642" w:rsidRPr="004660D5" w:rsidRDefault="001F2642"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color w:val="000000"/>
          <w:sz w:val="24"/>
          <w:szCs w:val="24"/>
          <w:bdr w:val="none" w:sz="0" w:space="0" w:color="auto" w:frame="1"/>
        </w:rPr>
        <w:lastRenderedPageBreak/>
        <w:t>Low affinity Ab: Bind Ag weakly and dissociates readily.</w:t>
      </w:r>
    </w:p>
    <w:p w:rsidR="0097746C" w:rsidRPr="0097746C" w:rsidRDefault="001F2642" w:rsidP="00831702">
      <w:pPr>
        <w:shd w:val="clear" w:color="auto" w:fill="FFFFFF"/>
        <w:spacing w:after="0" w:line="360" w:lineRule="auto"/>
        <w:ind w:left="495"/>
        <w:jc w:val="both"/>
        <w:rPr>
          <w:rFonts w:ascii="Bookman Old Style" w:eastAsia="Times New Roman" w:hAnsi="Bookman Old Style" w:cs="Times New Roman"/>
          <w:color w:val="000000"/>
          <w:sz w:val="24"/>
          <w:szCs w:val="24"/>
          <w:bdr w:val="none" w:sz="0" w:space="0" w:color="auto" w:frame="1"/>
        </w:rPr>
      </w:pPr>
      <w:r w:rsidRPr="004660D5">
        <w:rPr>
          <w:rFonts w:ascii="Bookman Old Style" w:eastAsia="Times New Roman" w:hAnsi="Bookman Old Style" w:cs="Times New Roman"/>
          <w:color w:val="000000"/>
          <w:sz w:val="24"/>
          <w:szCs w:val="24"/>
          <w:bdr w:val="none" w:sz="0" w:space="0" w:color="auto" w:frame="1"/>
        </w:rPr>
        <w:t>High affinity Ab: Bind Ag tightly and remain bound longer</w:t>
      </w:r>
    </w:p>
    <w:p w:rsidR="001F2642" w:rsidRPr="004660D5" w:rsidRDefault="00954C4F" w:rsidP="0097746C">
      <w:pPr>
        <w:shd w:val="clear" w:color="auto" w:fill="FFFFFF"/>
        <w:spacing w:after="0" w:line="240" w:lineRule="auto"/>
        <w:ind w:left="180"/>
        <w:jc w:val="both"/>
        <w:rPr>
          <w:rFonts w:ascii="Bookman Old Style" w:eastAsia="Times New Roman" w:hAnsi="Bookman Old Style" w:cs="Times New Roman"/>
          <w:color w:val="0A0A0A"/>
          <w:sz w:val="24"/>
          <w:szCs w:val="24"/>
        </w:rPr>
      </w:pPr>
      <w:r>
        <w:rPr>
          <w:rFonts w:ascii="Bookman Old Style" w:eastAsia="Times New Roman" w:hAnsi="Bookman Old Style" w:cs="Times New Roman"/>
          <w:bCs/>
          <w:color w:val="000000"/>
          <w:sz w:val="24"/>
          <w:szCs w:val="24"/>
        </w:rPr>
        <w:t>6</w:t>
      </w:r>
      <w:r w:rsidR="0097746C">
        <w:rPr>
          <w:rFonts w:ascii="Bookman Old Style" w:eastAsia="Times New Roman" w:hAnsi="Bookman Old Style" w:cs="Times New Roman"/>
          <w:b/>
          <w:bCs/>
          <w:color w:val="000000"/>
          <w:sz w:val="24"/>
          <w:szCs w:val="24"/>
        </w:rPr>
        <w:t xml:space="preserve">. </w:t>
      </w:r>
      <w:r w:rsidR="001F2642" w:rsidRPr="004660D5">
        <w:rPr>
          <w:rFonts w:ascii="Bookman Old Style" w:eastAsia="Times New Roman" w:hAnsi="Bookman Old Style" w:cs="Times New Roman"/>
          <w:b/>
          <w:bCs/>
          <w:color w:val="000000"/>
          <w:sz w:val="24"/>
          <w:szCs w:val="24"/>
        </w:rPr>
        <w:t>Avidity</w:t>
      </w:r>
    </w:p>
    <w:p w:rsidR="0097746C" w:rsidRDefault="001F2642" w:rsidP="00831702">
      <w:pPr>
        <w:shd w:val="clear" w:color="auto" w:fill="FFFFFF"/>
        <w:spacing w:after="0" w:line="360" w:lineRule="auto"/>
        <w:ind w:left="495"/>
        <w:jc w:val="both"/>
        <w:rPr>
          <w:rFonts w:ascii="Bookman Old Style" w:eastAsia="Times New Roman" w:hAnsi="Bookman Old Style" w:cs="Times New Roman"/>
          <w:color w:val="000000"/>
          <w:sz w:val="24"/>
          <w:szCs w:val="24"/>
          <w:bdr w:val="none" w:sz="0" w:space="0" w:color="auto" w:frame="1"/>
        </w:rPr>
      </w:pPr>
      <w:r w:rsidRPr="004660D5">
        <w:rPr>
          <w:rFonts w:ascii="Bookman Old Style" w:eastAsia="Times New Roman" w:hAnsi="Bookman Old Style" w:cs="Times New Roman"/>
          <w:color w:val="000000"/>
          <w:sz w:val="24"/>
          <w:szCs w:val="24"/>
          <w:bdr w:val="none" w:sz="0" w:space="0" w:color="auto" w:frame="1"/>
        </w:rPr>
        <w:t>Strength of multiple interactions between multivalent Ab and Ag is avidity. Avidity is better measure of binding capacity of antibody than affinity. High avidity can compensate low affinity.</w:t>
      </w:r>
    </w:p>
    <w:p w:rsidR="001F2642" w:rsidRPr="0097746C" w:rsidRDefault="00954C4F" w:rsidP="0097746C">
      <w:pPr>
        <w:shd w:val="clear" w:color="auto" w:fill="FFFFFF"/>
        <w:spacing w:after="0" w:line="240" w:lineRule="auto"/>
        <w:ind w:left="180"/>
        <w:jc w:val="both"/>
        <w:rPr>
          <w:rFonts w:ascii="Bookman Old Style" w:eastAsia="Times New Roman" w:hAnsi="Bookman Old Style" w:cs="Times New Roman"/>
          <w:color w:val="000000"/>
          <w:sz w:val="24"/>
          <w:szCs w:val="24"/>
          <w:bdr w:val="none" w:sz="0" w:space="0" w:color="auto" w:frame="1"/>
        </w:rPr>
      </w:pPr>
      <w:r>
        <w:rPr>
          <w:rFonts w:ascii="Bookman Old Style" w:eastAsia="Times New Roman" w:hAnsi="Bookman Old Style" w:cs="Times New Roman"/>
          <w:color w:val="000000"/>
          <w:sz w:val="24"/>
          <w:szCs w:val="24"/>
          <w:bdr w:val="none" w:sz="0" w:space="0" w:color="auto" w:frame="1"/>
        </w:rPr>
        <w:t>7</w:t>
      </w:r>
      <w:r w:rsidR="0097746C">
        <w:rPr>
          <w:rFonts w:ascii="Bookman Old Style" w:eastAsia="Times New Roman" w:hAnsi="Bookman Old Style" w:cs="Times New Roman"/>
          <w:color w:val="000000"/>
          <w:sz w:val="24"/>
          <w:szCs w:val="24"/>
          <w:bdr w:val="none" w:sz="0" w:space="0" w:color="auto" w:frame="1"/>
        </w:rPr>
        <w:t xml:space="preserve">. </w:t>
      </w:r>
      <w:r w:rsidR="001F2642" w:rsidRPr="004660D5">
        <w:rPr>
          <w:rFonts w:ascii="Bookman Old Style" w:eastAsia="Times New Roman" w:hAnsi="Bookman Old Style" w:cs="Times New Roman"/>
          <w:b/>
          <w:bCs/>
          <w:color w:val="000000"/>
          <w:sz w:val="24"/>
          <w:szCs w:val="24"/>
        </w:rPr>
        <w:t>Cross reactivity</w:t>
      </w:r>
    </w:p>
    <w:p w:rsidR="001F2642" w:rsidRPr="004660D5" w:rsidRDefault="001F2642" w:rsidP="00831702">
      <w:pPr>
        <w:shd w:val="clear" w:color="auto" w:fill="FFFFFF"/>
        <w:spacing w:after="0" w:line="360" w:lineRule="auto"/>
        <w:ind w:left="495"/>
        <w:jc w:val="both"/>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color w:val="000000"/>
          <w:sz w:val="24"/>
          <w:szCs w:val="24"/>
          <w:bdr w:val="none" w:sz="0" w:space="0" w:color="auto" w:frame="1"/>
        </w:rPr>
        <w:t>Antibody elicited by one Ag can cross react with unrelated Ag if they share identical epitopeor have similar chemical properties.</w:t>
      </w:r>
    </w:p>
    <w:p w:rsidR="004660D5" w:rsidRPr="004660D5" w:rsidRDefault="004660D5" w:rsidP="004660D5">
      <w:pPr>
        <w:shd w:val="clear" w:color="auto" w:fill="FFFFFF"/>
        <w:spacing w:after="0" w:line="240" w:lineRule="auto"/>
        <w:ind w:left="495"/>
        <w:jc w:val="both"/>
        <w:rPr>
          <w:rFonts w:ascii="Bookman Old Style" w:eastAsia="Times New Roman" w:hAnsi="Bookman Old Style" w:cs="Times New Roman"/>
          <w:color w:val="0A0A0A"/>
          <w:sz w:val="24"/>
          <w:szCs w:val="24"/>
        </w:rPr>
      </w:pPr>
    </w:p>
    <w:p w:rsidR="001F2642" w:rsidRPr="004660D5" w:rsidRDefault="001F2642" w:rsidP="001F2642">
      <w:pPr>
        <w:pStyle w:val="Heading2"/>
        <w:pBdr>
          <w:top w:val="single" w:sz="8" w:space="1" w:color="auto"/>
          <w:bottom w:val="single" w:sz="8" w:space="2" w:color="auto"/>
        </w:pBdr>
        <w:shd w:val="clear" w:color="auto" w:fill="FFFFFF"/>
        <w:spacing w:before="0" w:beforeAutospacing="0" w:after="0" w:afterAutospacing="0" w:line="336" w:lineRule="atLeast"/>
        <w:rPr>
          <w:rFonts w:ascii="Bookman Old Style" w:hAnsi="Bookman Old Style"/>
          <w:b w:val="0"/>
          <w:bCs w:val="0"/>
          <w:color w:val="0A0A0A"/>
          <w:sz w:val="28"/>
          <w:szCs w:val="28"/>
        </w:rPr>
      </w:pPr>
      <w:r w:rsidRPr="004660D5">
        <w:rPr>
          <w:rStyle w:val="Strong"/>
          <w:rFonts w:ascii="Bookman Old Style" w:hAnsi="Bookman Old Style"/>
          <w:b/>
          <w:bCs/>
          <w:color w:val="000000"/>
          <w:sz w:val="28"/>
          <w:szCs w:val="28"/>
          <w:bdr w:val="none" w:sz="0" w:space="0" w:color="auto" w:frame="1"/>
        </w:rPr>
        <w:t>Types of Ag-Ab reactions</w:t>
      </w:r>
    </w:p>
    <w:p w:rsidR="001F2642" w:rsidRDefault="001F2642"/>
    <w:p w:rsidR="001F2642" w:rsidRPr="00E314AA" w:rsidRDefault="001F2642" w:rsidP="001F2642">
      <w:pPr>
        <w:numPr>
          <w:ilvl w:val="0"/>
          <w:numId w:val="8"/>
        </w:numPr>
        <w:shd w:val="clear" w:color="auto" w:fill="FFFFFF"/>
        <w:spacing w:after="0" w:line="240" w:lineRule="auto"/>
        <w:ind w:left="495"/>
        <w:rPr>
          <w:rFonts w:ascii="Bookman Old Style" w:eastAsia="Times New Roman" w:hAnsi="Bookman Old Style" w:cs="Times New Roman"/>
          <w:color w:val="0A0A0A"/>
          <w:sz w:val="24"/>
          <w:szCs w:val="24"/>
        </w:rPr>
      </w:pPr>
      <w:r w:rsidRPr="004660D5">
        <w:rPr>
          <w:rFonts w:ascii="Bookman Old Style" w:eastAsia="Times New Roman" w:hAnsi="Bookman Old Style" w:cs="Times New Roman"/>
          <w:color w:val="000000"/>
          <w:sz w:val="24"/>
          <w:szCs w:val="24"/>
          <w:bdr w:val="none" w:sz="0" w:space="0" w:color="auto" w:frame="1"/>
        </w:rPr>
        <w:t>Agglutination</w:t>
      </w:r>
    </w:p>
    <w:p w:rsidR="00E314AA" w:rsidRDefault="00E314AA" w:rsidP="00E314AA">
      <w:pPr>
        <w:pStyle w:val="NormalWeb"/>
        <w:shd w:val="clear" w:color="auto" w:fill="FFFFFF"/>
        <w:spacing w:before="0" w:beforeAutospacing="0" w:after="0" w:afterAutospacing="0"/>
        <w:ind w:left="540"/>
        <w:rPr>
          <w:rFonts w:ascii="Verdana" w:hAnsi="Verdana"/>
          <w:color w:val="000000"/>
          <w:bdr w:val="none" w:sz="0" w:space="0" w:color="auto" w:frame="1"/>
        </w:rPr>
      </w:pPr>
    </w:p>
    <w:p w:rsidR="00502D07" w:rsidRPr="00A325F2" w:rsidRDefault="00E314AA" w:rsidP="00A325F2">
      <w:pPr>
        <w:pStyle w:val="NormalWeb"/>
        <w:shd w:val="clear" w:color="auto" w:fill="FFFFFF"/>
        <w:spacing w:before="0" w:beforeAutospacing="0" w:after="0" w:afterAutospacing="0" w:line="360" w:lineRule="auto"/>
        <w:ind w:left="540"/>
        <w:jc w:val="both"/>
        <w:rPr>
          <w:rFonts w:ascii="Bookman Old Style" w:hAnsi="Bookman Old Style"/>
          <w:color w:val="000000"/>
          <w:bdr w:val="none" w:sz="0" w:space="0" w:color="auto" w:frame="1"/>
        </w:rPr>
      </w:pPr>
      <w:r w:rsidRPr="00A325F2">
        <w:rPr>
          <w:rFonts w:ascii="Bookman Old Style" w:hAnsi="Bookman Old Style"/>
          <w:color w:val="000000"/>
          <w:bdr w:val="none" w:sz="0" w:space="0" w:color="auto" w:frame="1"/>
        </w:rPr>
        <w:t>Agglutination is an </w:t>
      </w:r>
      <w:hyperlink r:id="rId8" w:tgtFrame="_blank" w:history="1">
        <w:r w:rsidRPr="00A325F2">
          <w:rPr>
            <w:rStyle w:val="Hyperlink"/>
            <w:rFonts w:ascii="Bookman Old Style" w:hAnsi="Bookman Old Style"/>
            <w:color w:val="auto"/>
            <w:u w:val="none"/>
            <w:bdr w:val="none" w:sz="0" w:space="0" w:color="auto" w:frame="1"/>
          </w:rPr>
          <w:t>antigen-antibody reaction</w:t>
        </w:r>
      </w:hyperlink>
      <w:r w:rsidRPr="00A325F2">
        <w:rPr>
          <w:rFonts w:ascii="Bookman Old Style" w:hAnsi="Bookman Old Style"/>
          <w:color w:val="000000"/>
          <w:bdr w:val="none" w:sz="0" w:space="0" w:color="auto" w:frame="1"/>
        </w:rPr>
        <w:t> in which a particulate antigen combines with its antibody in the presence of electrolytes at a specified temperature and pH resulting in the formation of visible clumping of particles. It occurs optimally when antigens and antibodies react in equivalent proportions. This reaction is analogous to the precipitation reaction in that antibodies act as a bridge to form a lattice network of antibodies and the cells that carry the antigen on their surface. Because cells are so much larger than a soluble antigen, the result is more visible when the cells aggregate into clumps.</w:t>
      </w:r>
    </w:p>
    <w:p w:rsidR="00502D07" w:rsidRDefault="00502D07" w:rsidP="00E314AA">
      <w:pPr>
        <w:pStyle w:val="NormalWeb"/>
        <w:shd w:val="clear" w:color="auto" w:fill="FFFFFF"/>
        <w:spacing w:before="0" w:beforeAutospacing="0" w:after="0" w:afterAutospacing="0"/>
        <w:ind w:left="540"/>
        <w:rPr>
          <w:rFonts w:ascii="Verdana" w:hAnsi="Verdana"/>
          <w:color w:val="000000"/>
          <w:bdr w:val="none" w:sz="0" w:space="0" w:color="auto" w:frame="1"/>
        </w:rPr>
      </w:pPr>
    </w:p>
    <w:p w:rsidR="001A5B02" w:rsidRDefault="001A5B02" w:rsidP="00A325F2">
      <w:pPr>
        <w:pStyle w:val="NormalWeb"/>
        <w:shd w:val="clear" w:color="auto" w:fill="FFFFFF"/>
        <w:spacing w:before="0" w:beforeAutospacing="0" w:after="0" w:afterAutospacing="0" w:line="360" w:lineRule="auto"/>
        <w:jc w:val="both"/>
        <w:rPr>
          <w:rFonts w:ascii="Verdana" w:hAnsi="Verdana"/>
          <w:color w:val="0A0A0A"/>
        </w:rPr>
      </w:pPr>
      <w:r w:rsidRPr="00A325F2">
        <w:rPr>
          <w:rFonts w:ascii="Bookman Old Style" w:hAnsi="Bookman Old Style"/>
          <w:color w:val="000000"/>
          <w:bdr w:val="none" w:sz="0" w:space="0" w:color="auto" w:frame="1"/>
        </w:rPr>
        <w:t xml:space="preserve">Agglutination is the visible expression of the aggregation of antigens and antibodies. Agglutination reactions apply to particulate test antigens that have been conjugated to a carrier. The carrier could be artificial (such as latex or charcoal particles) or biological (such as red blood cells). These conjugated particles are reacted with patient serum presumably containing antibodies. The endpoint of the test is the observation of clumps resulting from that antigen-antibody complex formation. The quality of the result is determined by the time of incubation with the antibody source, amount and avidity of the antigen </w:t>
      </w:r>
      <w:r w:rsidRPr="00A325F2">
        <w:rPr>
          <w:rFonts w:ascii="Bookman Old Style" w:hAnsi="Bookman Old Style"/>
          <w:color w:val="000000"/>
          <w:bdr w:val="none" w:sz="0" w:space="0" w:color="auto" w:frame="1"/>
        </w:rPr>
        <w:lastRenderedPageBreak/>
        <w:t>conjugated to the carrier, and conditions of the test environment (e.g., pH and protein concentration). Various methods of</w:t>
      </w:r>
      <w:r>
        <w:rPr>
          <w:rFonts w:ascii="Verdana" w:hAnsi="Verdana"/>
          <w:color w:val="000000"/>
          <w:bdr w:val="none" w:sz="0" w:space="0" w:color="auto" w:frame="1"/>
        </w:rPr>
        <w:t xml:space="preserve"> agglutination are used in diagnostic immunology and these include latex agglutination, flocculation tests, direct bacterial agglutination, and hemagglutination.</w:t>
      </w:r>
    </w:p>
    <w:p w:rsidR="00A325F2" w:rsidRDefault="00A325F2" w:rsidP="00A325F2">
      <w:pPr>
        <w:pStyle w:val="NormalWeb"/>
        <w:shd w:val="clear" w:color="auto" w:fill="FFFFFF"/>
        <w:spacing w:before="0" w:beforeAutospacing="0" w:after="0" w:afterAutospacing="0" w:line="360" w:lineRule="auto"/>
        <w:jc w:val="both"/>
        <w:rPr>
          <w:rFonts w:ascii="Bookman Old Style" w:hAnsi="Bookman Old Style"/>
          <w:color w:val="000000"/>
          <w:bdr w:val="none" w:sz="0" w:space="0" w:color="auto" w:frame="1"/>
        </w:rPr>
      </w:pPr>
      <w:r>
        <w:rPr>
          <w:rFonts w:ascii="Bookman Old Style" w:hAnsi="Bookman Old Style"/>
          <w:color w:val="000000"/>
          <w:bdr w:val="none" w:sz="0" w:space="0" w:color="auto" w:frame="1"/>
        </w:rPr>
        <w:tab/>
      </w:r>
    </w:p>
    <w:p w:rsidR="00A325F2" w:rsidRDefault="00A325F2" w:rsidP="00A325F2">
      <w:pPr>
        <w:pStyle w:val="NormalWeb"/>
        <w:shd w:val="clear" w:color="auto" w:fill="FFFFFF"/>
        <w:spacing w:before="0" w:beforeAutospacing="0" w:after="0" w:afterAutospacing="0" w:line="360" w:lineRule="auto"/>
        <w:jc w:val="both"/>
        <w:rPr>
          <w:rFonts w:ascii="Bookman Old Style" w:hAnsi="Bookman Old Style"/>
          <w:color w:val="000000"/>
          <w:bdr w:val="none" w:sz="0" w:space="0" w:color="auto" w:frame="1"/>
        </w:rPr>
      </w:pPr>
      <w:r>
        <w:rPr>
          <w:rFonts w:ascii="Bookman Old Style" w:hAnsi="Bookman Old Style"/>
          <w:color w:val="000000"/>
          <w:bdr w:val="none" w:sz="0" w:space="0" w:color="auto" w:frame="1"/>
        </w:rPr>
        <w:tab/>
      </w:r>
      <w:r w:rsidR="001A5B02" w:rsidRPr="00A325F2">
        <w:rPr>
          <w:rFonts w:ascii="Bookman Old Style" w:hAnsi="Bookman Old Style"/>
          <w:color w:val="000000"/>
          <w:bdr w:val="none" w:sz="0" w:space="0" w:color="auto" w:frame="1"/>
        </w:rPr>
        <w:t>Agglutination differs from precipitation reaction in that since agglutination reaction takes place at the surface of the particle involved, the antigen must be exposed and be able to bind with the antibody to produce visible clumps. In agglutination reactions, serial dilutions of the antibody solution are made and a constant amount of particulate antigen is added to serially diluted antibody solutions. After several hours of incubation at 37°C, clumping is recorded by visual inspection. The titer of the antiserum is recorded as the reciprocal of the highest dilution that causes clumping. Since the cells have many antigenic determinants on their surface, the phenomenon of antibody excess is rarely encountered.</w:t>
      </w:r>
    </w:p>
    <w:p w:rsidR="00A325F2" w:rsidRDefault="00A325F2" w:rsidP="00A325F2">
      <w:pPr>
        <w:pStyle w:val="NormalWeb"/>
        <w:shd w:val="clear" w:color="auto" w:fill="FFFFFF"/>
        <w:spacing w:before="0" w:beforeAutospacing="0" w:after="0" w:afterAutospacing="0" w:line="360" w:lineRule="auto"/>
        <w:jc w:val="both"/>
        <w:rPr>
          <w:rFonts w:ascii="Bookman Old Style" w:hAnsi="Bookman Old Style"/>
          <w:color w:val="000000"/>
          <w:bdr w:val="none" w:sz="0" w:space="0" w:color="auto" w:frame="1"/>
        </w:rPr>
      </w:pPr>
    </w:p>
    <w:p w:rsidR="0063377D" w:rsidRPr="00A325F2" w:rsidRDefault="00A325F2" w:rsidP="00A325F2">
      <w:pPr>
        <w:pStyle w:val="NormalWeb"/>
        <w:shd w:val="clear" w:color="auto" w:fill="FFFFFF"/>
        <w:spacing w:before="0" w:beforeAutospacing="0" w:after="0" w:afterAutospacing="0" w:line="360" w:lineRule="auto"/>
        <w:jc w:val="both"/>
        <w:rPr>
          <w:rFonts w:ascii="Bookman Old Style" w:hAnsi="Bookman Old Style" w:cs="Arial"/>
        </w:rPr>
      </w:pPr>
      <w:r>
        <w:rPr>
          <w:rFonts w:ascii="Bookman Old Style" w:hAnsi="Bookman Old Style"/>
          <w:color w:val="000000"/>
          <w:bdr w:val="none" w:sz="0" w:space="0" w:color="auto" w:frame="1"/>
        </w:rPr>
        <w:tab/>
      </w:r>
      <w:r w:rsidR="0063377D" w:rsidRPr="00A325F2">
        <w:rPr>
          <w:rFonts w:ascii="Bookman Old Style" w:hAnsi="Bookman Old Style" w:cs="Arial"/>
          <w:color w:val="2E2E2E"/>
        </w:rPr>
        <w:t>Agglutination is defined as the formation of clumps of cells or inert particles by specific antibodies to surface antigenic components (direct </w:t>
      </w:r>
      <w:r w:rsidR="0063377D" w:rsidRPr="00A325F2">
        <w:rPr>
          <w:rStyle w:val="topic-highlight"/>
          <w:rFonts w:ascii="Bookman Old Style" w:hAnsi="Bookman Old Style" w:cs="Arial"/>
          <w:color w:val="2E2E2E"/>
        </w:rPr>
        <w:t>agglutination</w:t>
      </w:r>
      <w:r w:rsidR="0063377D" w:rsidRPr="00A325F2">
        <w:rPr>
          <w:rFonts w:ascii="Bookman Old Style" w:hAnsi="Bookman Old Style" w:cs="Arial"/>
          <w:color w:val="2E2E2E"/>
        </w:rPr>
        <w:t>) or to antigenic components adsorbed or chemically coupled to red cells or inert particles (passive hemagglutination and passive </w:t>
      </w:r>
      <w:hyperlink r:id="rId9" w:tooltip="Learn more about Antigen-Antibody Interaction from ScienceDirect's AI-generated Topic Pages" w:history="1">
        <w:r w:rsidR="0063377D" w:rsidRPr="00A325F2">
          <w:rPr>
            <w:rStyle w:val="Hyperlink"/>
            <w:rFonts w:ascii="Bookman Old Style" w:hAnsi="Bookman Old Style" w:cs="Arial"/>
            <w:color w:val="auto"/>
            <w:u w:val="none"/>
          </w:rPr>
          <w:t>agglutination</w:t>
        </w:r>
      </w:hyperlink>
      <w:r w:rsidR="0063377D" w:rsidRPr="00A325F2">
        <w:rPr>
          <w:rFonts w:ascii="Bookman Old Style" w:hAnsi="Bookman Old Style" w:cs="Arial"/>
        </w:rPr>
        <w:t>,</w:t>
      </w:r>
    </w:p>
    <w:p w:rsidR="0063377D" w:rsidRDefault="0063377D" w:rsidP="0063377D">
      <w:pPr>
        <w:shd w:val="clear" w:color="auto" w:fill="FFFFFF"/>
        <w:spacing w:after="0" w:line="240" w:lineRule="auto"/>
        <w:ind w:left="495"/>
        <w:rPr>
          <w:rFonts w:ascii="Arial" w:hAnsi="Arial" w:cs="Arial"/>
          <w:color w:val="2E2E2E"/>
          <w:sz w:val="30"/>
          <w:szCs w:val="30"/>
        </w:rPr>
      </w:pPr>
    </w:p>
    <w:p w:rsidR="0063377D" w:rsidRDefault="0063377D" w:rsidP="0063377D">
      <w:pPr>
        <w:pStyle w:val="Heading1"/>
        <w:shd w:val="clear" w:color="auto" w:fill="FFFFFF"/>
        <w:spacing w:before="0" w:line="336" w:lineRule="atLeast"/>
        <w:rPr>
          <w:rFonts w:ascii="Bookman Old Style" w:hAnsi="Bookman Old Style"/>
          <w:b w:val="0"/>
          <w:bCs w:val="0"/>
          <w:color w:val="0A0A0A"/>
        </w:rPr>
      </w:pPr>
      <w:r w:rsidRPr="00A325F2">
        <w:rPr>
          <w:rFonts w:ascii="Bookman Old Style" w:hAnsi="Bookman Old Style"/>
          <w:b w:val="0"/>
          <w:bCs w:val="0"/>
          <w:color w:val="0A0A0A"/>
        </w:rPr>
        <w:t>Types of Agglutination Reactions</w:t>
      </w:r>
    </w:p>
    <w:p w:rsidR="00A325F2" w:rsidRPr="00A325F2" w:rsidRDefault="00A325F2" w:rsidP="00A325F2"/>
    <w:p w:rsidR="0063377D" w:rsidRDefault="0063377D" w:rsidP="0063377D">
      <w:pPr>
        <w:shd w:val="clear" w:color="auto" w:fill="FFFFFF"/>
        <w:spacing w:after="0" w:line="240" w:lineRule="auto"/>
        <w:rPr>
          <w:rFonts w:ascii="Verdana" w:eastAsia="Times New Roman" w:hAnsi="Verdana" w:cs="Times New Roman"/>
          <w:color w:val="000000"/>
          <w:sz w:val="24"/>
          <w:szCs w:val="24"/>
          <w:bdr w:val="none" w:sz="0" w:space="0" w:color="auto" w:frame="1"/>
        </w:rPr>
      </w:pPr>
      <w:r w:rsidRPr="0063377D">
        <w:rPr>
          <w:rFonts w:ascii="Verdana" w:eastAsia="Times New Roman" w:hAnsi="Verdana" w:cs="Times New Roman"/>
          <w:color w:val="000000"/>
          <w:sz w:val="24"/>
          <w:szCs w:val="24"/>
          <w:bdr w:val="none" w:sz="0" w:space="0" w:color="auto" w:frame="1"/>
        </w:rPr>
        <w:t>Agglutination reactions can be broadly divided into three groups:</w:t>
      </w:r>
    </w:p>
    <w:p w:rsidR="00A325F2" w:rsidRPr="0063377D" w:rsidRDefault="00A325F2" w:rsidP="0063377D">
      <w:pPr>
        <w:shd w:val="clear" w:color="auto" w:fill="FFFFFF"/>
        <w:spacing w:after="0" w:line="240" w:lineRule="auto"/>
        <w:rPr>
          <w:rFonts w:ascii="Verdana" w:eastAsia="Times New Roman" w:hAnsi="Verdana" w:cs="Times New Roman"/>
          <w:color w:val="0A0A0A"/>
          <w:sz w:val="24"/>
          <w:szCs w:val="24"/>
        </w:rPr>
      </w:pPr>
    </w:p>
    <w:p w:rsidR="0063377D" w:rsidRPr="0063377D" w:rsidRDefault="0063377D" w:rsidP="0063377D">
      <w:pPr>
        <w:numPr>
          <w:ilvl w:val="0"/>
          <w:numId w:val="9"/>
        </w:numPr>
        <w:shd w:val="clear" w:color="auto" w:fill="FFFFFF"/>
        <w:spacing w:after="0" w:line="240" w:lineRule="auto"/>
        <w:ind w:left="495"/>
        <w:rPr>
          <w:rFonts w:ascii="Verdana" w:eastAsia="Times New Roman" w:hAnsi="Verdana" w:cs="Times New Roman"/>
          <w:color w:val="0A0A0A"/>
          <w:sz w:val="24"/>
          <w:szCs w:val="24"/>
        </w:rPr>
      </w:pPr>
      <w:r w:rsidRPr="0063377D">
        <w:rPr>
          <w:rFonts w:ascii="Verdana" w:eastAsia="Times New Roman" w:hAnsi="Verdana" w:cs="Times New Roman"/>
          <w:color w:val="000000"/>
          <w:sz w:val="24"/>
          <w:szCs w:val="24"/>
          <w:bdr w:val="none" w:sz="0" w:space="0" w:color="auto" w:frame="1"/>
        </w:rPr>
        <w:t>Active/Direct agglutination</w:t>
      </w:r>
    </w:p>
    <w:p w:rsidR="0063377D" w:rsidRPr="0063377D" w:rsidRDefault="0063377D" w:rsidP="0063377D">
      <w:pPr>
        <w:numPr>
          <w:ilvl w:val="0"/>
          <w:numId w:val="9"/>
        </w:numPr>
        <w:shd w:val="clear" w:color="auto" w:fill="FFFFFF"/>
        <w:spacing w:after="0" w:line="240" w:lineRule="auto"/>
        <w:ind w:left="495"/>
        <w:rPr>
          <w:rFonts w:ascii="Verdana" w:eastAsia="Times New Roman" w:hAnsi="Verdana" w:cs="Times New Roman"/>
          <w:color w:val="0A0A0A"/>
          <w:sz w:val="24"/>
          <w:szCs w:val="24"/>
        </w:rPr>
      </w:pPr>
      <w:r w:rsidRPr="0063377D">
        <w:rPr>
          <w:rFonts w:ascii="Verdana" w:eastAsia="Times New Roman" w:hAnsi="Verdana" w:cs="Times New Roman"/>
          <w:color w:val="000000"/>
          <w:sz w:val="24"/>
          <w:szCs w:val="24"/>
          <w:bdr w:val="none" w:sz="0" w:space="0" w:color="auto" w:frame="1"/>
        </w:rPr>
        <w:t>Passive agglutination</w:t>
      </w:r>
    </w:p>
    <w:p w:rsidR="00A325F2" w:rsidRPr="00A325F2" w:rsidRDefault="0063377D" w:rsidP="00A325F2">
      <w:pPr>
        <w:numPr>
          <w:ilvl w:val="0"/>
          <w:numId w:val="9"/>
        </w:numPr>
        <w:shd w:val="clear" w:color="auto" w:fill="FFFFFF"/>
        <w:spacing w:after="0" w:line="240" w:lineRule="auto"/>
        <w:ind w:left="495"/>
        <w:rPr>
          <w:rFonts w:ascii="Verdana" w:eastAsia="Times New Roman" w:hAnsi="Verdana" w:cs="Times New Roman"/>
          <w:color w:val="0A0A0A"/>
          <w:sz w:val="24"/>
          <w:szCs w:val="24"/>
        </w:rPr>
      </w:pPr>
      <w:r w:rsidRPr="0063377D">
        <w:rPr>
          <w:rFonts w:ascii="Verdana" w:eastAsia="Times New Roman" w:hAnsi="Verdana" w:cs="Times New Roman"/>
          <w:color w:val="000000"/>
          <w:sz w:val="24"/>
          <w:szCs w:val="24"/>
          <w:bdr w:val="none" w:sz="0" w:space="0" w:color="auto" w:frame="1"/>
        </w:rPr>
        <w:t>Hemagglutination</w:t>
      </w:r>
    </w:p>
    <w:p w:rsidR="00A325F2" w:rsidRDefault="00A325F2" w:rsidP="00A325F2">
      <w:pPr>
        <w:shd w:val="clear" w:color="auto" w:fill="FFFFFF"/>
        <w:spacing w:after="0" w:line="240" w:lineRule="auto"/>
        <w:ind w:left="495"/>
        <w:rPr>
          <w:rFonts w:ascii="Bookman Old Style" w:eastAsia="Times New Roman" w:hAnsi="Bookman Old Style" w:cs="Times New Roman"/>
          <w:b/>
          <w:bCs/>
          <w:color w:val="000000"/>
          <w:sz w:val="28"/>
          <w:szCs w:val="28"/>
        </w:rPr>
      </w:pPr>
    </w:p>
    <w:p w:rsidR="00A325F2" w:rsidRDefault="00A325F2" w:rsidP="00A325F2">
      <w:pPr>
        <w:shd w:val="clear" w:color="auto" w:fill="FFFFFF"/>
        <w:spacing w:after="0" w:line="240" w:lineRule="auto"/>
        <w:ind w:left="495"/>
        <w:rPr>
          <w:rFonts w:ascii="Bookman Old Style" w:eastAsia="Times New Roman" w:hAnsi="Bookman Old Style" w:cs="Times New Roman"/>
          <w:b/>
          <w:bCs/>
          <w:color w:val="000000"/>
          <w:sz w:val="28"/>
          <w:szCs w:val="28"/>
        </w:rPr>
      </w:pPr>
    </w:p>
    <w:p w:rsidR="00A325F2" w:rsidRDefault="00A325F2" w:rsidP="00A325F2">
      <w:pPr>
        <w:shd w:val="clear" w:color="auto" w:fill="FFFFFF"/>
        <w:spacing w:after="0" w:line="240" w:lineRule="auto"/>
        <w:ind w:left="495"/>
        <w:rPr>
          <w:rFonts w:ascii="Bookman Old Style" w:eastAsia="Times New Roman" w:hAnsi="Bookman Old Style" w:cs="Times New Roman"/>
          <w:b/>
          <w:bCs/>
          <w:color w:val="000000"/>
          <w:sz w:val="28"/>
          <w:szCs w:val="28"/>
        </w:rPr>
      </w:pPr>
    </w:p>
    <w:p w:rsidR="0063377D" w:rsidRPr="00A325F2" w:rsidRDefault="0063377D" w:rsidP="00A325F2">
      <w:pPr>
        <w:shd w:val="clear" w:color="auto" w:fill="FFFFFF"/>
        <w:spacing w:after="0" w:line="240" w:lineRule="auto"/>
        <w:ind w:left="495"/>
        <w:rPr>
          <w:rFonts w:ascii="Bookman Old Style" w:eastAsia="Times New Roman" w:hAnsi="Bookman Old Style" w:cs="Times New Roman"/>
          <w:color w:val="0A0A0A"/>
          <w:sz w:val="28"/>
          <w:szCs w:val="28"/>
        </w:rPr>
      </w:pPr>
      <w:r w:rsidRPr="00A325F2">
        <w:rPr>
          <w:rFonts w:ascii="Bookman Old Style" w:eastAsia="Times New Roman" w:hAnsi="Bookman Old Style" w:cs="Times New Roman"/>
          <w:b/>
          <w:bCs/>
          <w:color w:val="000000"/>
          <w:sz w:val="28"/>
          <w:szCs w:val="28"/>
        </w:rPr>
        <w:lastRenderedPageBreak/>
        <w:t>1. Active agglutination</w:t>
      </w:r>
    </w:p>
    <w:p w:rsidR="0063377D" w:rsidRPr="0063377D" w:rsidRDefault="0063377D" w:rsidP="00A325F2">
      <w:pPr>
        <w:jc w:val="both"/>
      </w:pPr>
    </w:p>
    <w:p w:rsidR="0063377D" w:rsidRPr="00A325F2" w:rsidRDefault="0063377D" w:rsidP="00A325F2">
      <w:pPr>
        <w:shd w:val="clear" w:color="auto" w:fill="FFFFFF"/>
        <w:spacing w:after="0" w:line="360" w:lineRule="auto"/>
        <w:jc w:val="both"/>
        <w:rPr>
          <w:rFonts w:ascii="Bookman Old Style" w:eastAsia="Times New Roman" w:hAnsi="Bookman Old Style" w:cs="Times New Roman"/>
          <w:color w:val="0A0A0A"/>
          <w:sz w:val="24"/>
          <w:szCs w:val="24"/>
        </w:rPr>
      </w:pPr>
      <w:r w:rsidRPr="00A325F2">
        <w:rPr>
          <w:rFonts w:ascii="Bookman Old Style" w:eastAsia="Times New Roman" w:hAnsi="Bookman Old Style" w:cs="Times New Roman"/>
          <w:color w:val="000000"/>
          <w:sz w:val="24"/>
          <w:szCs w:val="24"/>
          <w:bdr w:val="none" w:sz="0" w:space="0" w:color="auto" w:frame="1"/>
        </w:rPr>
        <w:t>Agglutination reactions where the antigens are found naturally on a particle are known as direct agglutination. In active agglutination, direct agglutination of particulate antigen with specific antibody occurs. Direct bacterial agglutination uses whole pathogens as a source of antigen. It measures the antibody level produced by a host infected with that pathogen. The binding of antibodies to surface antigens on the bacteria results in visible clumps Active agglutination can be of following types:</w:t>
      </w:r>
    </w:p>
    <w:p w:rsidR="0063377D" w:rsidRPr="00A325F2" w:rsidRDefault="0063377D" w:rsidP="00A325F2">
      <w:pPr>
        <w:numPr>
          <w:ilvl w:val="0"/>
          <w:numId w:val="10"/>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A325F2">
        <w:rPr>
          <w:rFonts w:ascii="Bookman Old Style" w:eastAsia="Times New Roman" w:hAnsi="Bookman Old Style" w:cs="Times New Roman"/>
          <w:b/>
          <w:bCs/>
          <w:color w:val="000000"/>
          <w:sz w:val="24"/>
          <w:szCs w:val="24"/>
        </w:rPr>
        <w:t>Slide/Tile agglutination:</w:t>
      </w:r>
      <w:r w:rsidRPr="00A325F2">
        <w:rPr>
          <w:rFonts w:ascii="Bookman Old Style" w:eastAsia="Times New Roman" w:hAnsi="Bookman Old Style" w:cs="Times New Roman"/>
          <w:color w:val="000000"/>
          <w:sz w:val="24"/>
          <w:szCs w:val="24"/>
          <w:bdr w:val="none" w:sz="0" w:space="0" w:color="auto" w:frame="1"/>
        </w:rPr>
        <w:t> Basic type of agglutination reaction that is performed on a slide. Identification of bacterial types represents a classic example of a slide agglutination. In this method suspension of unknown antigen is kept on slide and a drop of standardized antiserum is added or vice versa. A positive reaction is indicated by formation of visible clumps. E.g. Widal test, RPR test.</w:t>
      </w:r>
    </w:p>
    <w:p w:rsidR="0063377D" w:rsidRPr="00A325F2" w:rsidRDefault="0063377D" w:rsidP="00A325F2">
      <w:pPr>
        <w:numPr>
          <w:ilvl w:val="0"/>
          <w:numId w:val="10"/>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A325F2">
        <w:rPr>
          <w:rFonts w:ascii="Bookman Old Style" w:eastAsia="Times New Roman" w:hAnsi="Bookman Old Style" w:cs="Times New Roman"/>
          <w:b/>
          <w:bCs/>
          <w:color w:val="000000"/>
          <w:sz w:val="24"/>
          <w:szCs w:val="24"/>
        </w:rPr>
        <w:t>Tube agglutination: </w:t>
      </w:r>
      <w:r w:rsidRPr="00A325F2">
        <w:rPr>
          <w:rFonts w:ascii="Bookman Old Style" w:eastAsia="Times New Roman" w:hAnsi="Bookman Old Style" w:cs="Times New Roman"/>
          <w:color w:val="000000"/>
          <w:sz w:val="24"/>
          <w:szCs w:val="24"/>
          <w:bdr w:val="none" w:sz="0" w:space="0" w:color="auto" w:frame="1"/>
        </w:rPr>
        <w:t>It is agglutination test performed in tube and standard quantitative technique for determination of antibody titre. In this method serum is diluted in a series of tubes and standard antigen suspensions (specific for the suspected disease) are added to it. After incubation, antigen-antibody reaction is indicated visible clumps of agglutination.</w:t>
      </w:r>
    </w:p>
    <w:p w:rsidR="0063377D" w:rsidRPr="00A325F2" w:rsidRDefault="0063377D"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p>
    <w:p w:rsidR="0063377D" w:rsidRPr="00A325F2" w:rsidRDefault="0063377D" w:rsidP="00A325F2">
      <w:pPr>
        <w:numPr>
          <w:ilvl w:val="0"/>
          <w:numId w:val="1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A325F2">
        <w:rPr>
          <w:rFonts w:ascii="Bookman Old Style" w:eastAsia="Times New Roman" w:hAnsi="Bookman Old Style" w:cs="Times New Roman"/>
          <w:b/>
          <w:bCs/>
          <w:color w:val="000000"/>
          <w:sz w:val="24"/>
          <w:szCs w:val="24"/>
        </w:rPr>
        <w:t>Heterophile agglutination test: </w:t>
      </w:r>
      <w:r w:rsidRPr="00A325F2">
        <w:rPr>
          <w:rFonts w:ascii="Bookman Old Style" w:eastAsia="Times New Roman" w:hAnsi="Bookman Old Style" w:cs="Times New Roman"/>
          <w:color w:val="000000"/>
          <w:sz w:val="24"/>
          <w:szCs w:val="24"/>
          <w:bdr w:val="none" w:sz="0" w:space="0" w:color="auto" w:frame="1"/>
        </w:rPr>
        <w:t>This test depends on demonstration of heterophilic antibodies in serum present in certain bacterial infections.</w:t>
      </w:r>
    </w:p>
    <w:p w:rsidR="0063377D" w:rsidRPr="00A325F2" w:rsidRDefault="0063377D" w:rsidP="00A325F2">
      <w:pPr>
        <w:numPr>
          <w:ilvl w:val="0"/>
          <w:numId w:val="11"/>
        </w:numPr>
        <w:shd w:val="clear" w:color="auto" w:fill="FFFFFF"/>
        <w:spacing w:after="0" w:line="360" w:lineRule="auto"/>
        <w:ind w:left="495"/>
        <w:jc w:val="both"/>
        <w:rPr>
          <w:rFonts w:ascii="Bookman Old Style" w:eastAsia="Times New Roman" w:hAnsi="Bookman Old Style" w:cs="Times New Roman"/>
          <w:color w:val="0A0A0A"/>
          <w:sz w:val="24"/>
          <w:szCs w:val="24"/>
        </w:rPr>
      </w:pPr>
      <w:r w:rsidRPr="00A325F2">
        <w:rPr>
          <w:rFonts w:ascii="Bookman Old Style" w:eastAsia="Times New Roman" w:hAnsi="Bookman Old Style" w:cs="Times New Roman"/>
          <w:b/>
          <w:bCs/>
          <w:color w:val="000000"/>
          <w:sz w:val="24"/>
          <w:szCs w:val="24"/>
        </w:rPr>
        <w:t>Antiglobulin (Coombs) test: </w:t>
      </w:r>
      <w:r w:rsidRPr="00A325F2">
        <w:rPr>
          <w:rFonts w:ascii="Bookman Old Style" w:eastAsia="Times New Roman" w:hAnsi="Bookman Old Style" w:cs="Times New Roman"/>
          <w:color w:val="000000"/>
          <w:sz w:val="24"/>
          <w:szCs w:val="24"/>
          <w:bdr w:val="none" w:sz="0" w:space="0" w:color="auto" w:frame="1"/>
        </w:rPr>
        <w:t xml:space="preserve">This’ test was devised by Coombs, Mourant, and Race for detection of incomplete anti-Rh antibodies that do not agglutinate Rh+ erythrocytes in saline. When serum containing incomplete anti-Rh antibodies is mixed with Rh+ erythrocytes in saline, incomplete antibody antiglobulin coats the surface of erythrocytes but does not cause any agglutination. When such erythrocytes are treated with antiglobulin or </w:t>
      </w:r>
      <w:r w:rsidRPr="00A325F2">
        <w:rPr>
          <w:rFonts w:ascii="Bookman Old Style" w:eastAsia="Times New Roman" w:hAnsi="Bookman Old Style" w:cs="Times New Roman"/>
          <w:color w:val="000000"/>
          <w:sz w:val="24"/>
          <w:szCs w:val="24"/>
          <w:bdr w:val="none" w:sz="0" w:space="0" w:color="auto" w:frame="1"/>
        </w:rPr>
        <w:lastRenderedPageBreak/>
        <w:t>Coombs serum (rabbit antiserum against human gamma globulin), then the cells are agglutinated. Coombs test can be direct as well as indirect</w:t>
      </w:r>
      <w:r w:rsidRPr="00A325F2">
        <w:rPr>
          <w:rFonts w:ascii="Bookman Old Style" w:eastAsia="Times New Roman" w:hAnsi="Bookman Old Style" w:cs="Times New Roman"/>
          <w:b/>
          <w:bCs/>
          <w:color w:val="000000"/>
          <w:sz w:val="24"/>
          <w:szCs w:val="24"/>
        </w:rPr>
        <w:t>.</w:t>
      </w:r>
    </w:p>
    <w:p w:rsidR="0063377D" w:rsidRPr="00A325F2" w:rsidRDefault="0063377D"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p>
    <w:p w:rsidR="0063377D" w:rsidRPr="00A325F2" w:rsidRDefault="0063377D"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p>
    <w:p w:rsidR="00B15E0E" w:rsidRDefault="00B15E0E" w:rsidP="0063377D">
      <w:pPr>
        <w:shd w:val="clear" w:color="auto" w:fill="FFFFFF"/>
        <w:spacing w:after="0" w:line="240" w:lineRule="auto"/>
        <w:ind w:left="495"/>
        <w:rPr>
          <w:rFonts w:ascii="Bookman Old Style" w:eastAsia="Times New Roman" w:hAnsi="Bookman Old Style" w:cs="Times New Roman"/>
          <w:color w:val="0A0A0A"/>
          <w:sz w:val="24"/>
          <w:szCs w:val="24"/>
        </w:rPr>
      </w:pPr>
      <w:r>
        <w:rPr>
          <w:noProof/>
        </w:rPr>
        <w:drawing>
          <wp:inline distT="0" distB="0" distL="0" distR="0">
            <wp:extent cx="5943600" cy="4126557"/>
            <wp:effectExtent l="19050" t="0" r="0" b="0"/>
            <wp:docPr id="2" name="Picture 1" descr="Antiglobulin (Coomb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globulin (Coombs) test"/>
                    <pic:cNvPicPr>
                      <a:picLocks noChangeAspect="1" noChangeArrowheads="1"/>
                    </pic:cNvPicPr>
                  </pic:nvPicPr>
                  <pic:blipFill>
                    <a:blip r:embed="rId10"/>
                    <a:srcRect/>
                    <a:stretch>
                      <a:fillRect/>
                    </a:stretch>
                  </pic:blipFill>
                  <pic:spPr bwMode="auto">
                    <a:xfrm>
                      <a:off x="0" y="0"/>
                      <a:ext cx="5943600" cy="4126557"/>
                    </a:xfrm>
                    <a:prstGeom prst="rect">
                      <a:avLst/>
                    </a:prstGeom>
                    <a:noFill/>
                    <a:ln w="9525">
                      <a:noFill/>
                      <a:miter lim="800000"/>
                      <a:headEnd/>
                      <a:tailEnd/>
                    </a:ln>
                  </pic:spPr>
                </pic:pic>
              </a:graphicData>
            </a:graphic>
          </wp:inline>
        </w:drawing>
      </w:r>
    </w:p>
    <w:p w:rsidR="00B15E0E" w:rsidRPr="004660D5" w:rsidRDefault="00B15E0E" w:rsidP="0063377D">
      <w:pPr>
        <w:shd w:val="clear" w:color="auto" w:fill="FFFFFF"/>
        <w:spacing w:after="0" w:line="240" w:lineRule="auto"/>
        <w:ind w:left="495"/>
        <w:rPr>
          <w:rFonts w:ascii="Bookman Old Style" w:eastAsia="Times New Roman" w:hAnsi="Bookman Old Style" w:cs="Times New Roman"/>
          <w:color w:val="0A0A0A"/>
          <w:sz w:val="24"/>
          <w:szCs w:val="24"/>
        </w:rPr>
      </w:pPr>
    </w:p>
    <w:p w:rsidR="00B15E0E" w:rsidRDefault="00B15E0E" w:rsidP="00B15E0E">
      <w:pPr>
        <w:shd w:val="clear" w:color="auto" w:fill="FFFFFF"/>
        <w:spacing w:after="0" w:line="240" w:lineRule="auto"/>
        <w:ind w:left="495"/>
        <w:rPr>
          <w:rFonts w:ascii="Bookman Old Style" w:eastAsia="Times New Roman" w:hAnsi="Bookman Old Style" w:cs="Times New Roman"/>
          <w:color w:val="0A0A0A"/>
          <w:sz w:val="24"/>
          <w:szCs w:val="24"/>
        </w:rPr>
      </w:pPr>
    </w:p>
    <w:p w:rsidR="00B15E0E" w:rsidRPr="00A325F2" w:rsidRDefault="00B15E0E"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r w:rsidRPr="00A325F2">
        <w:rPr>
          <w:rFonts w:ascii="Bookman Old Style" w:hAnsi="Bookman Old Style"/>
          <w:color w:val="000000"/>
          <w:sz w:val="24"/>
          <w:szCs w:val="24"/>
          <w:shd w:val="clear" w:color="auto" w:fill="FFFFFF"/>
        </w:rPr>
        <w:t>In </w:t>
      </w:r>
      <w:r w:rsidRPr="00A325F2">
        <w:rPr>
          <w:rStyle w:val="Strong"/>
          <w:rFonts w:ascii="Bookman Old Style" w:hAnsi="Bookman Old Style"/>
          <w:color w:val="000000"/>
          <w:sz w:val="24"/>
          <w:szCs w:val="24"/>
          <w:bdr w:val="none" w:sz="0" w:space="0" w:color="auto" w:frame="1"/>
          <w:shd w:val="clear" w:color="auto" w:fill="FFFFFF"/>
        </w:rPr>
        <w:t>direct method</w:t>
      </w:r>
      <w:r w:rsidRPr="00A325F2">
        <w:rPr>
          <w:rFonts w:ascii="Bookman Old Style" w:hAnsi="Bookman Old Style"/>
          <w:color w:val="000000"/>
          <w:sz w:val="24"/>
          <w:szCs w:val="24"/>
          <w:shd w:val="clear" w:color="auto" w:fill="FFFFFF"/>
        </w:rPr>
        <w:t>, the sensitization of red blood cells (RBCs) with incomplete antibodies takes place </w:t>
      </w:r>
      <w:r w:rsidRPr="00A325F2">
        <w:rPr>
          <w:rStyle w:val="Emphasis"/>
          <w:rFonts w:ascii="Bookman Old Style" w:hAnsi="Bookman Old Style"/>
          <w:color w:val="000000"/>
          <w:sz w:val="24"/>
          <w:szCs w:val="24"/>
          <w:bdr w:val="none" w:sz="0" w:space="0" w:color="auto" w:frame="1"/>
          <w:shd w:val="clear" w:color="auto" w:fill="FFFFFF"/>
        </w:rPr>
        <w:t>in vivo</w:t>
      </w:r>
      <w:r w:rsidRPr="00A325F2">
        <w:rPr>
          <w:rFonts w:ascii="Bookman Old Style" w:hAnsi="Bookman Old Style"/>
          <w:color w:val="000000"/>
          <w:sz w:val="24"/>
          <w:szCs w:val="24"/>
          <w:shd w:val="clear" w:color="auto" w:fill="FFFFFF"/>
        </w:rPr>
        <w:t>. Cell-bound antibodies can be detected by this test in which antiserum against human immunoglobulin is used to agglutinate patient’s RBC. In </w:t>
      </w:r>
      <w:r w:rsidRPr="00A325F2">
        <w:rPr>
          <w:rStyle w:val="Strong"/>
          <w:rFonts w:ascii="Bookman Old Style" w:hAnsi="Bookman Old Style"/>
          <w:color w:val="000000"/>
          <w:sz w:val="24"/>
          <w:szCs w:val="24"/>
          <w:bdr w:val="none" w:sz="0" w:space="0" w:color="auto" w:frame="1"/>
          <w:shd w:val="clear" w:color="auto" w:fill="FFFFFF"/>
        </w:rPr>
        <w:t>indirect method</w:t>
      </w:r>
      <w:r w:rsidRPr="00A325F2">
        <w:rPr>
          <w:rFonts w:ascii="Bookman Old Style" w:hAnsi="Bookman Old Style"/>
          <w:color w:val="000000"/>
          <w:sz w:val="24"/>
          <w:szCs w:val="24"/>
          <w:shd w:val="clear" w:color="auto" w:fill="FFFFFF"/>
        </w:rPr>
        <w:t>, the sensitization of RBCs with incomplete antibodies takes place </w:t>
      </w:r>
      <w:r w:rsidRPr="00A325F2">
        <w:rPr>
          <w:rStyle w:val="Emphasis"/>
          <w:rFonts w:ascii="Bookman Old Style" w:hAnsi="Bookman Old Style"/>
          <w:color w:val="000000"/>
          <w:sz w:val="24"/>
          <w:szCs w:val="24"/>
          <w:bdr w:val="none" w:sz="0" w:space="0" w:color="auto" w:frame="1"/>
          <w:shd w:val="clear" w:color="auto" w:fill="FFFFFF"/>
        </w:rPr>
        <w:t>in vitro.</w:t>
      </w:r>
      <w:r w:rsidRPr="00A325F2">
        <w:rPr>
          <w:rFonts w:ascii="Bookman Old Style" w:hAnsi="Bookman Old Style"/>
          <w:color w:val="000000"/>
          <w:sz w:val="24"/>
          <w:szCs w:val="24"/>
          <w:shd w:val="clear" w:color="auto" w:fill="FFFFFF"/>
        </w:rPr>
        <w:t> Patient’s serum is mixed with normal red cells and antiserum to human immunoglobulin. Agglutination occurs if antibodies are present in serum. </w:t>
      </w:r>
      <w:r w:rsidRPr="00A325F2">
        <w:rPr>
          <w:rStyle w:val="Strong"/>
          <w:rFonts w:ascii="Bookman Old Style" w:hAnsi="Bookman Old Style"/>
          <w:color w:val="000000"/>
          <w:sz w:val="24"/>
          <w:szCs w:val="24"/>
          <w:bdr w:val="none" w:sz="0" w:space="0" w:color="auto" w:frame="1"/>
          <w:shd w:val="clear" w:color="auto" w:fill="FFFFFF"/>
        </w:rPr>
        <w:t>Coombs test is used for detection of anti-Rh antibodies and incomplete antibodies in brucellosis and other diseases</w:t>
      </w:r>
      <w:r w:rsidRPr="00A325F2">
        <w:rPr>
          <w:rFonts w:ascii="Bookman Old Style" w:hAnsi="Bookman Old Style"/>
          <w:color w:val="000000"/>
          <w:sz w:val="24"/>
          <w:szCs w:val="24"/>
          <w:shd w:val="clear" w:color="auto" w:fill="FFFFFF"/>
        </w:rPr>
        <w:t>.</w:t>
      </w:r>
    </w:p>
    <w:p w:rsidR="00B15E0E" w:rsidRPr="00A325F2" w:rsidRDefault="00A325F2" w:rsidP="00A325F2">
      <w:pPr>
        <w:pBdr>
          <w:top w:val="single" w:sz="8" w:space="1" w:color="auto"/>
          <w:bottom w:val="single" w:sz="8" w:space="4" w:color="auto"/>
        </w:pBdr>
        <w:shd w:val="clear" w:color="auto" w:fill="FFFFFF"/>
        <w:spacing w:after="0" w:line="336" w:lineRule="atLeast"/>
        <w:outlineLvl w:val="1"/>
        <w:rPr>
          <w:rFonts w:ascii="Bookman Old Style" w:eastAsia="Times New Roman" w:hAnsi="Bookman Old Style" w:cs="Times New Roman"/>
          <w:color w:val="0A0A0A"/>
          <w:sz w:val="28"/>
          <w:szCs w:val="28"/>
        </w:rPr>
      </w:pPr>
      <w:r>
        <w:rPr>
          <w:rFonts w:ascii="Bookman Old Style" w:eastAsia="Times New Roman" w:hAnsi="Bookman Old Style" w:cs="Times New Roman"/>
          <w:b/>
          <w:bCs/>
          <w:color w:val="000000"/>
          <w:sz w:val="28"/>
          <w:szCs w:val="28"/>
        </w:rPr>
        <w:lastRenderedPageBreak/>
        <w:t xml:space="preserve">2. </w:t>
      </w:r>
      <w:r w:rsidR="00B15E0E" w:rsidRPr="00A325F2">
        <w:rPr>
          <w:rFonts w:ascii="Bookman Old Style" w:eastAsia="Times New Roman" w:hAnsi="Bookman Old Style" w:cs="Times New Roman"/>
          <w:b/>
          <w:bCs/>
          <w:color w:val="000000"/>
          <w:sz w:val="28"/>
          <w:szCs w:val="28"/>
        </w:rPr>
        <w:t>Passive Agglutination</w:t>
      </w:r>
    </w:p>
    <w:p w:rsidR="00B15E0E" w:rsidRDefault="00B15E0E" w:rsidP="00B15E0E">
      <w:pPr>
        <w:shd w:val="clear" w:color="auto" w:fill="FFFFFF"/>
        <w:spacing w:after="0" w:line="240" w:lineRule="auto"/>
        <w:ind w:left="495"/>
        <w:rPr>
          <w:rFonts w:ascii="Bookman Old Style" w:eastAsia="Times New Roman" w:hAnsi="Bookman Old Style" w:cs="Times New Roman"/>
          <w:color w:val="0A0A0A"/>
          <w:sz w:val="24"/>
          <w:szCs w:val="24"/>
        </w:rPr>
      </w:pPr>
    </w:p>
    <w:p w:rsidR="00B15E0E" w:rsidRPr="00A325F2" w:rsidRDefault="00B15E0E"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r w:rsidRPr="00A325F2">
        <w:rPr>
          <w:rFonts w:ascii="Bookman Old Style" w:hAnsi="Bookman Old Style"/>
          <w:color w:val="000000"/>
          <w:sz w:val="24"/>
          <w:szCs w:val="24"/>
          <w:shd w:val="clear" w:color="auto" w:fill="FFFFFF"/>
        </w:rPr>
        <w:t>Passive agglutination employs carrier particles that are coated with soluble antigens. In this either antibody or antigen is attached to certain inert carrier thereby, particles or cells gets agglutinated when corresponding antigen or antibody reacts. Latex particles, Carbon particles, Bantonite etc. are used as inert carriers. E.g. Antigens coated in latex particles used in ASO test. When the antibody instead of antigens is adsorbed on the carrier particle for detection of antigens, it is called </w:t>
      </w:r>
      <w:r w:rsidRPr="00A325F2">
        <w:rPr>
          <w:rStyle w:val="Strong"/>
          <w:rFonts w:ascii="Bookman Old Style" w:hAnsi="Bookman Old Style"/>
          <w:color w:val="000000"/>
          <w:sz w:val="24"/>
          <w:szCs w:val="24"/>
          <w:bdr w:val="none" w:sz="0" w:space="0" w:color="auto" w:frame="1"/>
          <w:shd w:val="clear" w:color="auto" w:fill="FFFFFF"/>
        </w:rPr>
        <w:t>reverse</w:t>
      </w:r>
      <w:r w:rsidRPr="00A325F2">
        <w:rPr>
          <w:rFonts w:ascii="Bookman Old Style" w:hAnsi="Bookman Old Style"/>
          <w:color w:val="000000"/>
          <w:sz w:val="24"/>
          <w:szCs w:val="24"/>
          <w:shd w:val="clear" w:color="auto" w:fill="FFFFFF"/>
        </w:rPr>
        <w:t> </w:t>
      </w:r>
      <w:r w:rsidRPr="00A325F2">
        <w:rPr>
          <w:rStyle w:val="Strong"/>
          <w:rFonts w:ascii="Bookman Old Style" w:hAnsi="Bookman Old Style"/>
          <w:color w:val="000000"/>
          <w:sz w:val="24"/>
          <w:szCs w:val="24"/>
          <w:bdr w:val="none" w:sz="0" w:space="0" w:color="auto" w:frame="1"/>
          <w:shd w:val="clear" w:color="auto" w:fill="FFFFFF"/>
        </w:rPr>
        <w:t>passive agglutination</w:t>
      </w:r>
      <w:r w:rsidRPr="00A325F2">
        <w:rPr>
          <w:rStyle w:val="Emphasis"/>
          <w:rFonts w:ascii="Bookman Old Style" w:hAnsi="Bookman Old Style"/>
          <w:b/>
          <w:bCs/>
          <w:color w:val="000000"/>
          <w:sz w:val="24"/>
          <w:szCs w:val="24"/>
          <w:bdr w:val="none" w:sz="0" w:space="0" w:color="auto" w:frame="1"/>
          <w:shd w:val="clear" w:color="auto" w:fill="FFFFFF"/>
        </w:rPr>
        <w:t>.</w:t>
      </w:r>
    </w:p>
    <w:p w:rsidR="00B15E0E" w:rsidRPr="00A325F2" w:rsidRDefault="00B15E0E" w:rsidP="00A325F2">
      <w:pPr>
        <w:shd w:val="clear" w:color="auto" w:fill="FFFFFF"/>
        <w:spacing w:after="0" w:line="360" w:lineRule="auto"/>
        <w:ind w:left="495"/>
        <w:jc w:val="both"/>
        <w:rPr>
          <w:rFonts w:ascii="Bookman Old Style" w:hAnsi="Bookman Old Style"/>
          <w:color w:val="000000"/>
          <w:sz w:val="24"/>
          <w:szCs w:val="24"/>
          <w:shd w:val="clear" w:color="auto" w:fill="FFFFFF"/>
        </w:rPr>
      </w:pPr>
      <w:r w:rsidRPr="00A325F2">
        <w:rPr>
          <w:rStyle w:val="Strong"/>
          <w:rFonts w:ascii="Bookman Old Style" w:hAnsi="Bookman Old Style"/>
          <w:color w:val="000000"/>
          <w:sz w:val="24"/>
          <w:szCs w:val="24"/>
          <w:bdr w:val="none" w:sz="0" w:space="0" w:color="auto" w:frame="1"/>
          <w:shd w:val="clear" w:color="auto" w:fill="FFFFFF"/>
        </w:rPr>
        <w:t>Latex Agglutination: </w:t>
      </w:r>
      <w:r w:rsidRPr="00A325F2">
        <w:rPr>
          <w:rFonts w:ascii="Bookman Old Style" w:hAnsi="Bookman Old Style"/>
          <w:color w:val="000000"/>
          <w:sz w:val="24"/>
          <w:szCs w:val="24"/>
          <w:shd w:val="clear" w:color="auto" w:fill="FFFFFF"/>
        </w:rPr>
        <w:t>It employs latex particles as carrier of antigen or antibodies. In latex agglutination, many antibody or antigen molecules are bound to latex beads (particles), which increases the number of antigen-binding sites. If corresponding antigen or antibody is present in a test specimen, antigen antibody bind and form visible, cross-linked aggregates. Latex agglutination can also be performed with the antigen conjugated to the beads for testing the presence of antibodies in a serum specimen.</w:t>
      </w:r>
    </w:p>
    <w:p w:rsidR="00B15E0E" w:rsidRPr="00A325F2" w:rsidRDefault="00B15E0E"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p>
    <w:p w:rsidR="00B15E0E" w:rsidRPr="00A325F2" w:rsidRDefault="00A325F2" w:rsidP="00B15E0E">
      <w:pPr>
        <w:pBdr>
          <w:top w:val="single" w:sz="8" w:space="1" w:color="auto"/>
          <w:bottom w:val="single" w:sz="8" w:space="2" w:color="auto"/>
        </w:pBdr>
        <w:shd w:val="clear" w:color="auto" w:fill="FFFFFF"/>
        <w:spacing w:after="0" w:line="336" w:lineRule="atLeast"/>
        <w:outlineLvl w:val="1"/>
        <w:rPr>
          <w:rFonts w:ascii="Bookman Old Style" w:eastAsia="Times New Roman" w:hAnsi="Bookman Old Style" w:cs="Times New Roman"/>
          <w:color w:val="0A0A0A"/>
          <w:sz w:val="28"/>
          <w:szCs w:val="28"/>
        </w:rPr>
      </w:pPr>
      <w:r>
        <w:rPr>
          <w:rFonts w:ascii="Bookman Old Style" w:eastAsia="Times New Roman" w:hAnsi="Bookman Old Style" w:cs="Times New Roman"/>
          <w:b/>
          <w:bCs/>
          <w:color w:val="000000"/>
          <w:sz w:val="28"/>
          <w:szCs w:val="28"/>
        </w:rPr>
        <w:t xml:space="preserve">3. </w:t>
      </w:r>
      <w:r w:rsidR="00B15E0E" w:rsidRPr="00A325F2">
        <w:rPr>
          <w:rFonts w:ascii="Bookman Old Style" w:eastAsia="Times New Roman" w:hAnsi="Bookman Old Style" w:cs="Times New Roman"/>
          <w:b/>
          <w:bCs/>
          <w:color w:val="000000"/>
          <w:sz w:val="28"/>
          <w:szCs w:val="28"/>
        </w:rPr>
        <w:t>Hemagglutination test</w:t>
      </w:r>
    </w:p>
    <w:p w:rsidR="00B15E0E" w:rsidRDefault="00B15E0E" w:rsidP="00B15E0E">
      <w:pPr>
        <w:shd w:val="clear" w:color="auto" w:fill="FFFFFF"/>
        <w:spacing w:after="0" w:line="240" w:lineRule="auto"/>
        <w:ind w:left="495"/>
        <w:rPr>
          <w:rFonts w:ascii="Bookman Old Style" w:eastAsia="Times New Roman" w:hAnsi="Bookman Old Style" w:cs="Times New Roman"/>
          <w:color w:val="0A0A0A"/>
          <w:sz w:val="24"/>
          <w:szCs w:val="24"/>
        </w:rPr>
      </w:pPr>
    </w:p>
    <w:p w:rsidR="00B15E0E" w:rsidRPr="00A325F2" w:rsidRDefault="00A325F2" w:rsidP="00A325F2">
      <w:pPr>
        <w:pStyle w:val="NormalWeb"/>
        <w:shd w:val="clear" w:color="auto" w:fill="FFFFFF"/>
        <w:spacing w:before="0" w:beforeAutospacing="0" w:after="0" w:afterAutospacing="0" w:line="360" w:lineRule="auto"/>
        <w:jc w:val="both"/>
        <w:rPr>
          <w:rFonts w:ascii="Bookman Old Style" w:hAnsi="Bookman Old Style"/>
          <w:color w:val="0A0A0A"/>
        </w:rPr>
      </w:pPr>
      <w:r>
        <w:rPr>
          <w:rFonts w:ascii="Bookman Old Style" w:hAnsi="Bookman Old Style"/>
          <w:color w:val="000000"/>
          <w:bdr w:val="none" w:sz="0" w:space="0" w:color="auto" w:frame="1"/>
        </w:rPr>
        <w:tab/>
      </w:r>
      <w:r w:rsidR="00B15E0E" w:rsidRPr="00A325F2">
        <w:rPr>
          <w:rFonts w:ascii="Bookman Old Style" w:hAnsi="Bookman Old Style"/>
          <w:color w:val="000000"/>
          <w:bdr w:val="none" w:sz="0" w:space="0" w:color="auto" w:frame="1"/>
        </w:rPr>
        <w:t>RBCs are used as carrier particles in hemagglutination tests. RBCs of sheep, human, chick, etc. are commonly used in the test. When RBCs are coated with antigen to detect antibodies in the serum, the test is called </w:t>
      </w:r>
      <w:r w:rsidR="00B15E0E" w:rsidRPr="00A325F2">
        <w:rPr>
          <w:rStyle w:val="Strong"/>
          <w:rFonts w:ascii="Bookman Old Style" w:hAnsi="Bookman Old Style"/>
          <w:color w:val="000000"/>
          <w:bdr w:val="none" w:sz="0" w:space="0" w:color="auto" w:frame="1"/>
        </w:rPr>
        <w:t>indirect hemagglutination (IHA) test</w:t>
      </w:r>
      <w:r w:rsidR="00B15E0E" w:rsidRPr="00A325F2">
        <w:rPr>
          <w:rFonts w:ascii="Bookman Old Style" w:hAnsi="Bookman Old Style"/>
          <w:color w:val="000000"/>
          <w:bdr w:val="none" w:sz="0" w:space="0" w:color="auto" w:frame="1"/>
        </w:rPr>
        <w:t>. Hemagglutination uses erythrocytes as the biological carriers of bacterial antigens, and purified polysaccharides or proteins for determining the presence of corresponding antibodies in a specimen. When antibodies are attached to the RBCs to detect microbial antigen, it is known as </w:t>
      </w:r>
      <w:r w:rsidR="00B15E0E" w:rsidRPr="00A325F2">
        <w:rPr>
          <w:rStyle w:val="Strong"/>
          <w:rFonts w:ascii="Bookman Old Style" w:hAnsi="Bookman Old Style"/>
          <w:color w:val="000000"/>
          <w:bdr w:val="none" w:sz="0" w:space="0" w:color="auto" w:frame="1"/>
        </w:rPr>
        <w:t>reverse passive hemagglutination</w:t>
      </w:r>
      <w:r w:rsidR="00B15E0E" w:rsidRPr="00A325F2">
        <w:rPr>
          <w:rFonts w:ascii="Bookman Old Style" w:hAnsi="Bookman Old Style"/>
          <w:color w:val="000000"/>
          <w:bdr w:val="none" w:sz="0" w:space="0" w:color="auto" w:frame="1"/>
        </w:rPr>
        <w:t> </w:t>
      </w:r>
      <w:r w:rsidR="00B15E0E" w:rsidRPr="00A325F2">
        <w:rPr>
          <w:rStyle w:val="Strong"/>
          <w:rFonts w:ascii="Bookman Old Style" w:hAnsi="Bookman Old Style"/>
          <w:color w:val="000000"/>
          <w:bdr w:val="none" w:sz="0" w:space="0" w:color="auto" w:frame="1"/>
        </w:rPr>
        <w:t>(RPHA)</w:t>
      </w:r>
      <w:r w:rsidR="00B15E0E" w:rsidRPr="00A325F2">
        <w:rPr>
          <w:rFonts w:ascii="Bookman Old Style" w:hAnsi="Bookman Old Style"/>
          <w:color w:val="000000"/>
          <w:bdr w:val="none" w:sz="0" w:space="0" w:color="auto" w:frame="1"/>
        </w:rPr>
        <w:t>.</w:t>
      </w:r>
    </w:p>
    <w:p w:rsidR="00A325F2" w:rsidRDefault="00A325F2" w:rsidP="00A325F2">
      <w:pPr>
        <w:pStyle w:val="NormalWeb"/>
        <w:shd w:val="clear" w:color="auto" w:fill="FFFFFF"/>
        <w:spacing w:before="0" w:beforeAutospacing="0" w:after="0" w:afterAutospacing="0" w:line="360" w:lineRule="auto"/>
        <w:jc w:val="both"/>
        <w:rPr>
          <w:rStyle w:val="Strong"/>
          <w:rFonts w:ascii="Bookman Old Style" w:hAnsi="Bookman Old Style"/>
          <w:color w:val="000000"/>
          <w:bdr w:val="none" w:sz="0" w:space="0" w:color="auto" w:frame="1"/>
        </w:rPr>
      </w:pPr>
    </w:p>
    <w:p w:rsidR="00B15E0E" w:rsidRPr="00A325F2" w:rsidRDefault="00A325F2" w:rsidP="00A325F2">
      <w:pPr>
        <w:pStyle w:val="NormalWeb"/>
        <w:shd w:val="clear" w:color="auto" w:fill="FFFFFF"/>
        <w:spacing w:before="0" w:beforeAutospacing="0" w:after="0" w:afterAutospacing="0" w:line="360" w:lineRule="auto"/>
        <w:jc w:val="both"/>
        <w:rPr>
          <w:rFonts w:ascii="Bookman Old Style" w:hAnsi="Bookman Old Style"/>
          <w:color w:val="0A0A0A"/>
        </w:rPr>
      </w:pPr>
      <w:r>
        <w:rPr>
          <w:rStyle w:val="Strong"/>
          <w:rFonts w:ascii="Bookman Old Style" w:hAnsi="Bookman Old Style"/>
          <w:color w:val="000000"/>
          <w:bdr w:val="none" w:sz="0" w:space="0" w:color="auto" w:frame="1"/>
        </w:rPr>
        <w:tab/>
      </w:r>
      <w:r w:rsidR="00B15E0E" w:rsidRPr="00A325F2">
        <w:rPr>
          <w:rStyle w:val="Strong"/>
          <w:rFonts w:ascii="Bookman Old Style" w:hAnsi="Bookman Old Style"/>
          <w:color w:val="000000"/>
          <w:bdr w:val="none" w:sz="0" w:space="0" w:color="auto" w:frame="1"/>
        </w:rPr>
        <w:t>Viral hemagglutination: </w:t>
      </w:r>
      <w:r w:rsidR="00B15E0E" w:rsidRPr="00A325F2">
        <w:rPr>
          <w:rFonts w:ascii="Bookman Old Style" w:hAnsi="Bookman Old Style"/>
          <w:color w:val="000000"/>
          <w:bdr w:val="none" w:sz="0" w:space="0" w:color="auto" w:frame="1"/>
        </w:rPr>
        <w:t xml:space="preserve">Many viruses including influenza, mumps, and measles have the ability to agglutinate RBCs without antigen–antibody </w:t>
      </w:r>
      <w:r w:rsidR="00B15E0E" w:rsidRPr="00A325F2">
        <w:rPr>
          <w:rFonts w:ascii="Bookman Old Style" w:hAnsi="Bookman Old Style"/>
          <w:color w:val="000000"/>
          <w:bdr w:val="none" w:sz="0" w:space="0" w:color="auto" w:frame="1"/>
        </w:rPr>
        <w:lastRenderedPageBreak/>
        <w:t>reactions. This process is called viral hemagglutination. This hemagglutination can be inhibited by antibody specifically directed against the virus, and this phenomenon is called </w:t>
      </w:r>
      <w:r w:rsidR="00B15E0E" w:rsidRPr="00A325F2">
        <w:rPr>
          <w:rStyle w:val="Strong"/>
          <w:rFonts w:ascii="Bookman Old Style" w:hAnsi="Bookman Old Style"/>
          <w:color w:val="000000"/>
          <w:bdr w:val="none" w:sz="0" w:space="0" w:color="auto" w:frame="1"/>
        </w:rPr>
        <w:t>hemagglutination inhibition</w:t>
      </w:r>
      <w:r w:rsidR="00B15E0E" w:rsidRPr="00A325F2">
        <w:rPr>
          <w:rFonts w:ascii="Bookman Old Style" w:hAnsi="Bookman Old Style"/>
          <w:color w:val="000000"/>
          <w:bdr w:val="none" w:sz="0" w:space="0" w:color="auto" w:frame="1"/>
        </w:rPr>
        <w:t>.</w:t>
      </w:r>
    </w:p>
    <w:p w:rsidR="00B15E0E" w:rsidRPr="00A325F2" w:rsidRDefault="00B15E0E" w:rsidP="00A325F2">
      <w:pPr>
        <w:pStyle w:val="NormalWeb"/>
        <w:shd w:val="clear" w:color="auto" w:fill="FFFFFF"/>
        <w:spacing w:before="0" w:beforeAutospacing="0" w:after="0" w:afterAutospacing="0" w:line="360" w:lineRule="auto"/>
        <w:jc w:val="both"/>
        <w:rPr>
          <w:rFonts w:ascii="Bookman Old Style" w:hAnsi="Bookman Old Style"/>
          <w:color w:val="0A0A0A"/>
        </w:rPr>
      </w:pPr>
      <w:r w:rsidRPr="00A325F2">
        <w:rPr>
          <w:rStyle w:val="Strong"/>
          <w:rFonts w:ascii="Bookman Old Style" w:hAnsi="Bookman Old Style"/>
          <w:color w:val="000000"/>
          <w:bdr w:val="none" w:sz="0" w:space="0" w:color="auto" w:frame="1"/>
        </w:rPr>
        <w:t>Coagglutination test: </w:t>
      </w:r>
      <w:r w:rsidRPr="00A325F2">
        <w:rPr>
          <w:rFonts w:ascii="Bookman Old Style" w:hAnsi="Bookman Old Style"/>
          <w:color w:val="000000"/>
          <w:bdr w:val="none" w:sz="0" w:space="0" w:color="auto" w:frame="1"/>
        </w:rPr>
        <w:t>Coagglutination is a type of agglutination reaction in which Cowan I strain of </w:t>
      </w:r>
      <w:r w:rsidRPr="00A325F2">
        <w:rPr>
          <w:rStyle w:val="Emphasis"/>
          <w:rFonts w:ascii="Bookman Old Style" w:hAnsi="Bookman Old Style"/>
          <w:color w:val="000000"/>
          <w:bdr w:val="none" w:sz="0" w:space="0" w:color="auto" w:frame="1"/>
        </w:rPr>
        <w:t>S. aureus </w:t>
      </w:r>
      <w:r w:rsidRPr="00A325F2">
        <w:rPr>
          <w:rFonts w:ascii="Bookman Old Style" w:hAnsi="Bookman Old Style"/>
          <w:color w:val="000000"/>
          <w:bdr w:val="none" w:sz="0" w:space="0" w:color="auto" w:frame="1"/>
        </w:rPr>
        <w:t>is used as carrier particle to coat antibodies. Cowan I strain of </w:t>
      </w:r>
      <w:r w:rsidRPr="00A325F2">
        <w:rPr>
          <w:rStyle w:val="Emphasis"/>
          <w:rFonts w:ascii="Bookman Old Style" w:hAnsi="Bookman Old Style"/>
          <w:color w:val="000000"/>
          <w:bdr w:val="none" w:sz="0" w:space="0" w:color="auto" w:frame="1"/>
        </w:rPr>
        <w:t>S. aureus </w:t>
      </w:r>
      <w:r w:rsidRPr="00A325F2">
        <w:rPr>
          <w:rFonts w:ascii="Bookman Old Style" w:hAnsi="Bookman Old Style"/>
          <w:color w:val="000000"/>
          <w:bdr w:val="none" w:sz="0" w:space="0" w:color="auto" w:frame="1"/>
        </w:rPr>
        <w:t>contains protein A, an anti-antibody, that combines with the Fc portion of immunoglobulin, IgG, leaving the Fab region free to react with the antigen present in the specimens. In a positive test, protein A bearing </w:t>
      </w:r>
      <w:r w:rsidRPr="00A325F2">
        <w:rPr>
          <w:rStyle w:val="Emphasis"/>
          <w:rFonts w:ascii="Bookman Old Style" w:hAnsi="Bookman Old Style"/>
          <w:color w:val="000000"/>
          <w:bdr w:val="none" w:sz="0" w:space="0" w:color="auto" w:frame="1"/>
        </w:rPr>
        <w:t>S. aureus </w:t>
      </w:r>
      <w:r w:rsidRPr="00A325F2">
        <w:rPr>
          <w:rFonts w:ascii="Bookman Old Style" w:hAnsi="Bookman Old Style"/>
          <w:color w:val="000000"/>
          <w:bdr w:val="none" w:sz="0" w:space="0" w:color="auto" w:frame="1"/>
        </w:rPr>
        <w:t>coated with antibodies will be agglutinated if mixed with specific antigen. The advantage of the test is that these particles show greater stability than latex particles and are more refractory to changes in ionic strength.</w:t>
      </w:r>
    </w:p>
    <w:p w:rsidR="00B15E0E" w:rsidRPr="00A325F2" w:rsidRDefault="00B15E0E" w:rsidP="00B15E0E">
      <w:pPr>
        <w:pBdr>
          <w:top w:val="single" w:sz="8" w:space="1" w:color="auto"/>
          <w:bottom w:val="single" w:sz="8" w:space="2" w:color="auto"/>
        </w:pBdr>
        <w:shd w:val="clear" w:color="auto" w:fill="FFFFFF"/>
        <w:spacing w:after="0" w:line="336" w:lineRule="atLeast"/>
        <w:outlineLvl w:val="1"/>
        <w:rPr>
          <w:rFonts w:ascii="Bookman Old Style" w:eastAsia="Times New Roman" w:hAnsi="Bookman Old Style" w:cs="Times New Roman"/>
          <w:color w:val="0A0A0A"/>
          <w:sz w:val="28"/>
          <w:szCs w:val="28"/>
        </w:rPr>
      </w:pPr>
      <w:r w:rsidRPr="00A325F2">
        <w:rPr>
          <w:rFonts w:ascii="Bookman Old Style" w:eastAsia="Times New Roman" w:hAnsi="Bookman Old Style" w:cs="Times New Roman"/>
          <w:b/>
          <w:bCs/>
          <w:color w:val="000000"/>
          <w:sz w:val="28"/>
          <w:szCs w:val="28"/>
        </w:rPr>
        <w:t>Uses of Coagglutination test</w:t>
      </w:r>
    </w:p>
    <w:p w:rsidR="00B15E0E" w:rsidRDefault="00B15E0E" w:rsidP="00B15E0E">
      <w:pPr>
        <w:shd w:val="clear" w:color="auto" w:fill="FFFFFF"/>
        <w:spacing w:after="0" w:line="240" w:lineRule="auto"/>
        <w:ind w:left="495"/>
        <w:rPr>
          <w:rFonts w:ascii="Bookman Old Style" w:eastAsia="Times New Roman" w:hAnsi="Bookman Old Style" w:cs="Times New Roman"/>
          <w:color w:val="0A0A0A"/>
          <w:sz w:val="24"/>
          <w:szCs w:val="24"/>
        </w:rPr>
      </w:pPr>
    </w:p>
    <w:p w:rsidR="00B15E0E" w:rsidRPr="00B15E0E" w:rsidRDefault="00B15E0E" w:rsidP="00A325F2">
      <w:pPr>
        <w:numPr>
          <w:ilvl w:val="0"/>
          <w:numId w:val="12"/>
        </w:numPr>
        <w:shd w:val="clear" w:color="auto" w:fill="FFFFFF"/>
        <w:spacing w:after="0" w:line="360" w:lineRule="auto"/>
        <w:ind w:left="495"/>
        <w:jc w:val="both"/>
        <w:rPr>
          <w:rFonts w:ascii="Verdana" w:eastAsia="Times New Roman" w:hAnsi="Verdana" w:cs="Times New Roman"/>
          <w:color w:val="0A0A0A"/>
          <w:sz w:val="24"/>
          <w:szCs w:val="24"/>
        </w:rPr>
      </w:pPr>
      <w:r w:rsidRPr="00B15E0E">
        <w:rPr>
          <w:rFonts w:ascii="Verdana" w:eastAsia="Times New Roman" w:hAnsi="Verdana" w:cs="Times New Roman"/>
          <w:color w:val="000000"/>
          <w:sz w:val="24"/>
          <w:szCs w:val="24"/>
          <w:bdr w:val="none" w:sz="0" w:space="0" w:color="auto" w:frame="1"/>
        </w:rPr>
        <w:t>Detection of cryptococcal antigen in the CSF for diagnosis of cryptococcal meningitis;</w:t>
      </w:r>
    </w:p>
    <w:p w:rsidR="00B15E0E" w:rsidRPr="00B15E0E" w:rsidRDefault="00B15E0E" w:rsidP="00A325F2">
      <w:pPr>
        <w:numPr>
          <w:ilvl w:val="0"/>
          <w:numId w:val="12"/>
        </w:numPr>
        <w:shd w:val="clear" w:color="auto" w:fill="FFFFFF"/>
        <w:spacing w:after="0" w:line="360" w:lineRule="auto"/>
        <w:ind w:left="495"/>
        <w:jc w:val="both"/>
        <w:rPr>
          <w:rFonts w:ascii="Verdana" w:eastAsia="Times New Roman" w:hAnsi="Verdana" w:cs="Times New Roman"/>
          <w:color w:val="0A0A0A"/>
          <w:sz w:val="24"/>
          <w:szCs w:val="24"/>
        </w:rPr>
      </w:pPr>
      <w:r w:rsidRPr="00B15E0E">
        <w:rPr>
          <w:rFonts w:ascii="Verdana" w:eastAsia="Times New Roman" w:hAnsi="Verdana" w:cs="Times New Roman"/>
          <w:color w:val="000000"/>
          <w:sz w:val="24"/>
          <w:szCs w:val="24"/>
          <w:bdr w:val="none" w:sz="0" w:space="0" w:color="auto" w:frame="1"/>
        </w:rPr>
        <w:t>Detection of amoebic and hydatid antigens in the serum for diagnosis of amoebiasis and cystic echinococcosis,</w:t>
      </w:r>
    </w:p>
    <w:p w:rsidR="00B15E0E" w:rsidRPr="00B15E0E" w:rsidRDefault="00B15E0E" w:rsidP="00A325F2">
      <w:pPr>
        <w:numPr>
          <w:ilvl w:val="0"/>
          <w:numId w:val="12"/>
        </w:numPr>
        <w:shd w:val="clear" w:color="auto" w:fill="FFFFFF"/>
        <w:spacing w:after="0" w:line="360" w:lineRule="auto"/>
        <w:ind w:left="495"/>
        <w:jc w:val="both"/>
        <w:rPr>
          <w:rFonts w:ascii="Verdana" w:eastAsia="Times New Roman" w:hAnsi="Verdana" w:cs="Times New Roman"/>
          <w:color w:val="0A0A0A"/>
          <w:sz w:val="24"/>
          <w:szCs w:val="24"/>
        </w:rPr>
      </w:pPr>
      <w:r w:rsidRPr="00B15E0E">
        <w:rPr>
          <w:rFonts w:ascii="Verdana" w:eastAsia="Times New Roman" w:hAnsi="Verdana" w:cs="Times New Roman"/>
          <w:color w:val="000000"/>
          <w:sz w:val="24"/>
          <w:szCs w:val="24"/>
          <w:bdr w:val="none" w:sz="0" w:space="0" w:color="auto" w:frame="1"/>
        </w:rPr>
        <w:t>Grouping of streptococci and mycobacteria and for typing of </w:t>
      </w:r>
      <w:r w:rsidRPr="00B15E0E">
        <w:rPr>
          <w:rFonts w:ascii="Verdana" w:eastAsia="Times New Roman" w:hAnsi="Verdana" w:cs="Times New Roman"/>
          <w:i/>
          <w:iCs/>
          <w:color w:val="000000"/>
          <w:sz w:val="24"/>
          <w:szCs w:val="24"/>
        </w:rPr>
        <w:t>Neisseria gonorrhoeae.</w:t>
      </w:r>
    </w:p>
    <w:p w:rsidR="00B15E0E" w:rsidRPr="00B15E0E" w:rsidRDefault="00B15E0E" w:rsidP="00A325F2">
      <w:pPr>
        <w:shd w:val="clear" w:color="auto" w:fill="FFFFFF"/>
        <w:spacing w:after="0" w:line="360" w:lineRule="auto"/>
        <w:ind w:left="495"/>
        <w:jc w:val="both"/>
        <w:rPr>
          <w:rFonts w:ascii="Bookman Old Style" w:eastAsia="Times New Roman" w:hAnsi="Bookman Old Style" w:cs="Times New Roman"/>
          <w:color w:val="0A0A0A"/>
          <w:sz w:val="24"/>
          <w:szCs w:val="24"/>
        </w:rPr>
      </w:pPr>
    </w:p>
    <w:p w:rsidR="001F2642" w:rsidRPr="004660D5" w:rsidRDefault="001F2642" w:rsidP="00A325F2">
      <w:pPr>
        <w:spacing w:line="360" w:lineRule="auto"/>
        <w:jc w:val="both"/>
        <w:rPr>
          <w:rFonts w:ascii="Bookman Old Style" w:hAnsi="Bookman Old Style"/>
        </w:rPr>
      </w:pPr>
    </w:p>
    <w:sectPr w:rsidR="001F2642" w:rsidRPr="004660D5" w:rsidSect="004C481F">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7A" w:rsidRDefault="003C4E7A" w:rsidP="00405F72">
      <w:pPr>
        <w:spacing w:after="0" w:line="240" w:lineRule="auto"/>
      </w:pPr>
      <w:r>
        <w:separator/>
      </w:r>
    </w:p>
  </w:endnote>
  <w:endnote w:type="continuationSeparator" w:id="1">
    <w:p w:rsidR="003C4E7A" w:rsidRDefault="003C4E7A" w:rsidP="00405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7A" w:rsidRDefault="003C4E7A" w:rsidP="00405F72">
      <w:pPr>
        <w:spacing w:after="0" w:line="240" w:lineRule="auto"/>
      </w:pPr>
      <w:r>
        <w:separator/>
      </w:r>
    </w:p>
  </w:footnote>
  <w:footnote w:type="continuationSeparator" w:id="1">
    <w:p w:rsidR="003C4E7A" w:rsidRDefault="003C4E7A" w:rsidP="00405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F72" w:rsidRDefault="00405F72" w:rsidP="00405F72">
    <w:pPr>
      <w:shd w:val="clear" w:color="auto" w:fill="FFFFFF"/>
      <w:spacing w:after="150" w:line="240" w:lineRule="auto"/>
      <w:jc w:val="right"/>
      <w:outlineLvl w:val="0"/>
      <w:rPr>
        <w:rFonts w:ascii="Arial" w:eastAsia="Times New Roman" w:hAnsi="Arial" w:cs="Arial"/>
        <w:b/>
        <w:bCs/>
        <w:color w:val="282828"/>
        <w:spacing w:val="-17"/>
        <w:kern w:val="36"/>
        <w:sz w:val="20"/>
        <w:szCs w:val="20"/>
      </w:rPr>
    </w:pPr>
    <w:r>
      <w:rPr>
        <w:rFonts w:ascii="Arial" w:eastAsia="Times New Roman" w:hAnsi="Arial" w:cs="Arial"/>
        <w:b/>
        <w:bCs/>
        <w:color w:val="282828"/>
        <w:spacing w:val="-17"/>
        <w:kern w:val="36"/>
        <w:sz w:val="20"/>
        <w:szCs w:val="20"/>
      </w:rPr>
      <w:t xml:space="preserve">II M,Sc., Zoology, III Semester, MZO33 – IMMUNOLOGY, UNIT: IV Antigen – Antibody Interaction </w:t>
    </w:r>
  </w:p>
  <w:p w:rsidR="00405F72" w:rsidRDefault="00405F72">
    <w:pPr>
      <w:pStyle w:val="Header"/>
      <w:jc w:val="right"/>
    </w:pPr>
    <w:sdt>
      <w:sdtPr>
        <w:id w:val="2970766"/>
        <w:docPartObj>
          <w:docPartGallery w:val="Page Numbers (Top of Page)"/>
          <w:docPartUnique/>
        </w:docPartObj>
      </w:sdtPr>
      <w:sdtContent>
        <w:fldSimple w:instr=" PAGE   \* MERGEFORMAT ">
          <w:r w:rsidR="00A325F2">
            <w:rPr>
              <w:noProof/>
            </w:rPr>
            <w:t>9</w:t>
          </w:r>
        </w:fldSimple>
      </w:sdtContent>
    </w:sdt>
  </w:p>
  <w:p w:rsidR="00405F72" w:rsidRDefault="00405F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6622"/>
    <w:multiLevelType w:val="multilevel"/>
    <w:tmpl w:val="E6C84CCA"/>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nsid w:val="2AEE2E15"/>
    <w:multiLevelType w:val="multilevel"/>
    <w:tmpl w:val="4B78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BF0447"/>
    <w:multiLevelType w:val="multilevel"/>
    <w:tmpl w:val="929E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685FA7"/>
    <w:multiLevelType w:val="multilevel"/>
    <w:tmpl w:val="C814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1C7021"/>
    <w:multiLevelType w:val="multilevel"/>
    <w:tmpl w:val="BF4C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BD48B3"/>
    <w:multiLevelType w:val="multilevel"/>
    <w:tmpl w:val="6EECE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75775D"/>
    <w:multiLevelType w:val="multilevel"/>
    <w:tmpl w:val="E3725052"/>
    <w:lvl w:ilvl="0">
      <w:start w:val="1"/>
      <w:numFmt w:val="decimal"/>
      <w:lvlText w:val="%1."/>
      <w:lvlJc w:val="left"/>
      <w:pPr>
        <w:tabs>
          <w:tab w:val="num" w:pos="1170"/>
        </w:tabs>
        <w:ind w:left="11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FE03CF"/>
    <w:multiLevelType w:val="multilevel"/>
    <w:tmpl w:val="9B080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F21032"/>
    <w:multiLevelType w:val="multilevel"/>
    <w:tmpl w:val="0884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420EA1"/>
    <w:multiLevelType w:val="multilevel"/>
    <w:tmpl w:val="ED80E722"/>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nsid w:val="79D656D5"/>
    <w:multiLevelType w:val="multilevel"/>
    <w:tmpl w:val="BED6D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79068B"/>
    <w:multiLevelType w:val="multilevel"/>
    <w:tmpl w:val="5F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1"/>
  </w:num>
  <w:num w:numId="4">
    <w:abstractNumId w:val="10"/>
  </w:num>
  <w:num w:numId="5">
    <w:abstractNumId w:val="8"/>
  </w:num>
  <w:num w:numId="6">
    <w:abstractNumId w:val="7"/>
  </w:num>
  <w:num w:numId="7">
    <w:abstractNumId w:val="4"/>
  </w:num>
  <w:num w:numId="8">
    <w:abstractNumId w:val="9"/>
  </w:num>
  <w:num w:numId="9">
    <w:abstractNumId w:val="6"/>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8616A"/>
    <w:rsid w:val="001A5B02"/>
    <w:rsid w:val="001F2642"/>
    <w:rsid w:val="003C4E7A"/>
    <w:rsid w:val="00405F72"/>
    <w:rsid w:val="004660D5"/>
    <w:rsid w:val="0048616A"/>
    <w:rsid w:val="004C481F"/>
    <w:rsid w:val="00502D07"/>
    <w:rsid w:val="0063377D"/>
    <w:rsid w:val="0071591D"/>
    <w:rsid w:val="00831702"/>
    <w:rsid w:val="00954C4F"/>
    <w:rsid w:val="0097746C"/>
    <w:rsid w:val="00A325F2"/>
    <w:rsid w:val="00AE21CC"/>
    <w:rsid w:val="00AE4422"/>
    <w:rsid w:val="00B15E0E"/>
    <w:rsid w:val="00E314AA"/>
    <w:rsid w:val="00E46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81F"/>
  </w:style>
  <w:style w:type="paragraph" w:styleId="Heading1">
    <w:name w:val="heading 1"/>
    <w:basedOn w:val="Normal"/>
    <w:next w:val="Normal"/>
    <w:link w:val="Heading1Char"/>
    <w:uiPriority w:val="9"/>
    <w:qFormat/>
    <w:rsid w:val="00633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26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616A"/>
    <w:rPr>
      <w:i/>
      <w:iCs/>
    </w:rPr>
  </w:style>
  <w:style w:type="paragraph" w:styleId="BalloonText">
    <w:name w:val="Balloon Text"/>
    <w:basedOn w:val="Normal"/>
    <w:link w:val="BalloonTextChar"/>
    <w:uiPriority w:val="99"/>
    <w:semiHidden/>
    <w:unhideWhenUsed/>
    <w:rsid w:val="00E46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E6D"/>
    <w:rPr>
      <w:rFonts w:ascii="Tahoma" w:hAnsi="Tahoma" w:cs="Tahoma"/>
      <w:sz w:val="16"/>
      <w:szCs w:val="16"/>
    </w:rPr>
  </w:style>
  <w:style w:type="character" w:customStyle="1" w:styleId="Heading2Char">
    <w:name w:val="Heading 2 Char"/>
    <w:basedOn w:val="DefaultParagraphFont"/>
    <w:link w:val="Heading2"/>
    <w:uiPriority w:val="9"/>
    <w:rsid w:val="001F2642"/>
    <w:rPr>
      <w:rFonts w:ascii="Times New Roman" w:eastAsia="Times New Roman" w:hAnsi="Times New Roman" w:cs="Times New Roman"/>
      <w:b/>
      <w:bCs/>
      <w:sz w:val="36"/>
      <w:szCs w:val="36"/>
    </w:rPr>
  </w:style>
  <w:style w:type="character" w:styleId="Strong">
    <w:name w:val="Strong"/>
    <w:basedOn w:val="DefaultParagraphFont"/>
    <w:uiPriority w:val="22"/>
    <w:qFormat/>
    <w:rsid w:val="001F2642"/>
    <w:rPr>
      <w:b/>
      <w:bCs/>
    </w:rPr>
  </w:style>
  <w:style w:type="paragraph" w:styleId="NormalWeb">
    <w:name w:val="Normal (Web)"/>
    <w:basedOn w:val="Normal"/>
    <w:uiPriority w:val="99"/>
    <w:unhideWhenUsed/>
    <w:rsid w:val="001F2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63377D"/>
  </w:style>
  <w:style w:type="character" w:styleId="Hyperlink">
    <w:name w:val="Hyperlink"/>
    <w:basedOn w:val="DefaultParagraphFont"/>
    <w:uiPriority w:val="99"/>
    <w:semiHidden/>
    <w:unhideWhenUsed/>
    <w:rsid w:val="0063377D"/>
    <w:rPr>
      <w:color w:val="0000FF"/>
      <w:u w:val="single"/>
    </w:rPr>
  </w:style>
  <w:style w:type="character" w:customStyle="1" w:styleId="Heading1Char">
    <w:name w:val="Heading 1 Char"/>
    <w:basedOn w:val="DefaultParagraphFont"/>
    <w:link w:val="Heading1"/>
    <w:uiPriority w:val="9"/>
    <w:rsid w:val="0063377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377D"/>
    <w:pPr>
      <w:ind w:left="720"/>
      <w:contextualSpacing/>
    </w:pPr>
  </w:style>
  <w:style w:type="paragraph" w:styleId="Header">
    <w:name w:val="header"/>
    <w:basedOn w:val="Normal"/>
    <w:link w:val="HeaderChar"/>
    <w:uiPriority w:val="99"/>
    <w:unhideWhenUsed/>
    <w:rsid w:val="00405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72"/>
  </w:style>
  <w:style w:type="paragraph" w:styleId="Footer">
    <w:name w:val="footer"/>
    <w:basedOn w:val="Normal"/>
    <w:link w:val="FooterChar"/>
    <w:uiPriority w:val="99"/>
    <w:semiHidden/>
    <w:unhideWhenUsed/>
    <w:rsid w:val="00405F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5F72"/>
  </w:style>
</w:styles>
</file>

<file path=word/webSettings.xml><?xml version="1.0" encoding="utf-8"?>
<w:webSettings xmlns:r="http://schemas.openxmlformats.org/officeDocument/2006/relationships" xmlns:w="http://schemas.openxmlformats.org/wordprocessingml/2006/main">
  <w:divs>
    <w:div w:id="181365400">
      <w:bodyDiv w:val="1"/>
      <w:marLeft w:val="0"/>
      <w:marRight w:val="0"/>
      <w:marTop w:val="0"/>
      <w:marBottom w:val="0"/>
      <w:divBdr>
        <w:top w:val="none" w:sz="0" w:space="0" w:color="auto"/>
        <w:left w:val="none" w:sz="0" w:space="0" w:color="auto"/>
        <w:bottom w:val="none" w:sz="0" w:space="0" w:color="auto"/>
        <w:right w:val="none" w:sz="0" w:space="0" w:color="auto"/>
      </w:divBdr>
    </w:div>
    <w:div w:id="218787942">
      <w:bodyDiv w:val="1"/>
      <w:marLeft w:val="0"/>
      <w:marRight w:val="0"/>
      <w:marTop w:val="0"/>
      <w:marBottom w:val="0"/>
      <w:divBdr>
        <w:top w:val="none" w:sz="0" w:space="0" w:color="auto"/>
        <w:left w:val="none" w:sz="0" w:space="0" w:color="auto"/>
        <w:bottom w:val="none" w:sz="0" w:space="0" w:color="auto"/>
        <w:right w:val="none" w:sz="0" w:space="0" w:color="auto"/>
      </w:divBdr>
    </w:div>
    <w:div w:id="399989224">
      <w:bodyDiv w:val="1"/>
      <w:marLeft w:val="0"/>
      <w:marRight w:val="0"/>
      <w:marTop w:val="0"/>
      <w:marBottom w:val="0"/>
      <w:divBdr>
        <w:top w:val="none" w:sz="0" w:space="0" w:color="auto"/>
        <w:left w:val="none" w:sz="0" w:space="0" w:color="auto"/>
        <w:bottom w:val="none" w:sz="0" w:space="0" w:color="auto"/>
        <w:right w:val="none" w:sz="0" w:space="0" w:color="auto"/>
      </w:divBdr>
    </w:div>
    <w:div w:id="414085837">
      <w:bodyDiv w:val="1"/>
      <w:marLeft w:val="0"/>
      <w:marRight w:val="0"/>
      <w:marTop w:val="0"/>
      <w:marBottom w:val="0"/>
      <w:divBdr>
        <w:top w:val="none" w:sz="0" w:space="0" w:color="auto"/>
        <w:left w:val="none" w:sz="0" w:space="0" w:color="auto"/>
        <w:bottom w:val="none" w:sz="0" w:space="0" w:color="auto"/>
        <w:right w:val="none" w:sz="0" w:space="0" w:color="auto"/>
      </w:divBdr>
    </w:div>
    <w:div w:id="435098061">
      <w:bodyDiv w:val="1"/>
      <w:marLeft w:val="0"/>
      <w:marRight w:val="0"/>
      <w:marTop w:val="0"/>
      <w:marBottom w:val="0"/>
      <w:divBdr>
        <w:top w:val="none" w:sz="0" w:space="0" w:color="auto"/>
        <w:left w:val="none" w:sz="0" w:space="0" w:color="auto"/>
        <w:bottom w:val="none" w:sz="0" w:space="0" w:color="auto"/>
        <w:right w:val="none" w:sz="0" w:space="0" w:color="auto"/>
      </w:divBdr>
    </w:div>
    <w:div w:id="851992894">
      <w:bodyDiv w:val="1"/>
      <w:marLeft w:val="0"/>
      <w:marRight w:val="0"/>
      <w:marTop w:val="0"/>
      <w:marBottom w:val="0"/>
      <w:divBdr>
        <w:top w:val="none" w:sz="0" w:space="0" w:color="auto"/>
        <w:left w:val="none" w:sz="0" w:space="0" w:color="auto"/>
        <w:bottom w:val="none" w:sz="0" w:space="0" w:color="auto"/>
        <w:right w:val="none" w:sz="0" w:space="0" w:color="auto"/>
      </w:divBdr>
    </w:div>
    <w:div w:id="879559419">
      <w:bodyDiv w:val="1"/>
      <w:marLeft w:val="0"/>
      <w:marRight w:val="0"/>
      <w:marTop w:val="0"/>
      <w:marBottom w:val="0"/>
      <w:divBdr>
        <w:top w:val="none" w:sz="0" w:space="0" w:color="auto"/>
        <w:left w:val="none" w:sz="0" w:space="0" w:color="auto"/>
        <w:bottom w:val="none" w:sz="0" w:space="0" w:color="auto"/>
        <w:right w:val="none" w:sz="0" w:space="0" w:color="auto"/>
      </w:divBdr>
    </w:div>
    <w:div w:id="946542994">
      <w:bodyDiv w:val="1"/>
      <w:marLeft w:val="0"/>
      <w:marRight w:val="0"/>
      <w:marTop w:val="0"/>
      <w:marBottom w:val="0"/>
      <w:divBdr>
        <w:top w:val="none" w:sz="0" w:space="0" w:color="auto"/>
        <w:left w:val="none" w:sz="0" w:space="0" w:color="auto"/>
        <w:bottom w:val="none" w:sz="0" w:space="0" w:color="auto"/>
        <w:right w:val="none" w:sz="0" w:space="0" w:color="auto"/>
      </w:divBdr>
    </w:div>
    <w:div w:id="968776965">
      <w:bodyDiv w:val="1"/>
      <w:marLeft w:val="0"/>
      <w:marRight w:val="0"/>
      <w:marTop w:val="0"/>
      <w:marBottom w:val="0"/>
      <w:divBdr>
        <w:top w:val="none" w:sz="0" w:space="0" w:color="auto"/>
        <w:left w:val="none" w:sz="0" w:space="0" w:color="auto"/>
        <w:bottom w:val="none" w:sz="0" w:space="0" w:color="auto"/>
        <w:right w:val="none" w:sz="0" w:space="0" w:color="auto"/>
      </w:divBdr>
    </w:div>
    <w:div w:id="970601018">
      <w:bodyDiv w:val="1"/>
      <w:marLeft w:val="0"/>
      <w:marRight w:val="0"/>
      <w:marTop w:val="0"/>
      <w:marBottom w:val="0"/>
      <w:divBdr>
        <w:top w:val="none" w:sz="0" w:space="0" w:color="auto"/>
        <w:left w:val="none" w:sz="0" w:space="0" w:color="auto"/>
        <w:bottom w:val="none" w:sz="0" w:space="0" w:color="auto"/>
        <w:right w:val="none" w:sz="0" w:space="0" w:color="auto"/>
      </w:divBdr>
    </w:div>
    <w:div w:id="1046685406">
      <w:bodyDiv w:val="1"/>
      <w:marLeft w:val="0"/>
      <w:marRight w:val="0"/>
      <w:marTop w:val="0"/>
      <w:marBottom w:val="0"/>
      <w:divBdr>
        <w:top w:val="none" w:sz="0" w:space="0" w:color="auto"/>
        <w:left w:val="none" w:sz="0" w:space="0" w:color="auto"/>
        <w:bottom w:val="none" w:sz="0" w:space="0" w:color="auto"/>
        <w:right w:val="none" w:sz="0" w:space="0" w:color="auto"/>
      </w:divBdr>
    </w:div>
    <w:div w:id="1130905185">
      <w:bodyDiv w:val="1"/>
      <w:marLeft w:val="0"/>
      <w:marRight w:val="0"/>
      <w:marTop w:val="0"/>
      <w:marBottom w:val="0"/>
      <w:divBdr>
        <w:top w:val="none" w:sz="0" w:space="0" w:color="auto"/>
        <w:left w:val="none" w:sz="0" w:space="0" w:color="auto"/>
        <w:bottom w:val="none" w:sz="0" w:space="0" w:color="auto"/>
        <w:right w:val="none" w:sz="0" w:space="0" w:color="auto"/>
      </w:divBdr>
    </w:div>
    <w:div w:id="1325090456">
      <w:bodyDiv w:val="1"/>
      <w:marLeft w:val="0"/>
      <w:marRight w:val="0"/>
      <w:marTop w:val="0"/>
      <w:marBottom w:val="0"/>
      <w:divBdr>
        <w:top w:val="none" w:sz="0" w:space="0" w:color="auto"/>
        <w:left w:val="none" w:sz="0" w:space="0" w:color="auto"/>
        <w:bottom w:val="none" w:sz="0" w:space="0" w:color="auto"/>
        <w:right w:val="none" w:sz="0" w:space="0" w:color="auto"/>
      </w:divBdr>
    </w:div>
    <w:div w:id="1374423211">
      <w:bodyDiv w:val="1"/>
      <w:marLeft w:val="0"/>
      <w:marRight w:val="0"/>
      <w:marTop w:val="0"/>
      <w:marBottom w:val="0"/>
      <w:divBdr>
        <w:top w:val="none" w:sz="0" w:space="0" w:color="auto"/>
        <w:left w:val="none" w:sz="0" w:space="0" w:color="auto"/>
        <w:bottom w:val="none" w:sz="0" w:space="0" w:color="auto"/>
        <w:right w:val="none" w:sz="0" w:space="0" w:color="auto"/>
      </w:divBdr>
    </w:div>
    <w:div w:id="1387680772">
      <w:bodyDiv w:val="1"/>
      <w:marLeft w:val="0"/>
      <w:marRight w:val="0"/>
      <w:marTop w:val="0"/>
      <w:marBottom w:val="0"/>
      <w:divBdr>
        <w:top w:val="none" w:sz="0" w:space="0" w:color="auto"/>
        <w:left w:val="none" w:sz="0" w:space="0" w:color="auto"/>
        <w:bottom w:val="none" w:sz="0" w:space="0" w:color="auto"/>
        <w:right w:val="none" w:sz="0" w:space="0" w:color="auto"/>
      </w:divBdr>
    </w:div>
    <w:div w:id="1471636080">
      <w:bodyDiv w:val="1"/>
      <w:marLeft w:val="0"/>
      <w:marRight w:val="0"/>
      <w:marTop w:val="0"/>
      <w:marBottom w:val="0"/>
      <w:divBdr>
        <w:top w:val="none" w:sz="0" w:space="0" w:color="auto"/>
        <w:left w:val="none" w:sz="0" w:space="0" w:color="auto"/>
        <w:bottom w:val="none" w:sz="0" w:space="0" w:color="auto"/>
        <w:right w:val="none" w:sz="0" w:space="0" w:color="auto"/>
      </w:divBdr>
    </w:div>
    <w:div w:id="1548494127">
      <w:bodyDiv w:val="1"/>
      <w:marLeft w:val="0"/>
      <w:marRight w:val="0"/>
      <w:marTop w:val="0"/>
      <w:marBottom w:val="0"/>
      <w:divBdr>
        <w:top w:val="none" w:sz="0" w:space="0" w:color="auto"/>
        <w:left w:val="none" w:sz="0" w:space="0" w:color="auto"/>
        <w:bottom w:val="none" w:sz="0" w:space="0" w:color="auto"/>
        <w:right w:val="none" w:sz="0" w:space="0" w:color="auto"/>
      </w:divBdr>
    </w:div>
    <w:div w:id="1612399556">
      <w:bodyDiv w:val="1"/>
      <w:marLeft w:val="0"/>
      <w:marRight w:val="0"/>
      <w:marTop w:val="0"/>
      <w:marBottom w:val="0"/>
      <w:divBdr>
        <w:top w:val="none" w:sz="0" w:space="0" w:color="auto"/>
        <w:left w:val="none" w:sz="0" w:space="0" w:color="auto"/>
        <w:bottom w:val="none" w:sz="0" w:space="0" w:color="auto"/>
        <w:right w:val="none" w:sz="0" w:space="0" w:color="auto"/>
      </w:divBdr>
    </w:div>
    <w:div w:id="1683579866">
      <w:bodyDiv w:val="1"/>
      <w:marLeft w:val="0"/>
      <w:marRight w:val="0"/>
      <w:marTop w:val="0"/>
      <w:marBottom w:val="0"/>
      <w:divBdr>
        <w:top w:val="none" w:sz="0" w:space="0" w:color="auto"/>
        <w:left w:val="none" w:sz="0" w:space="0" w:color="auto"/>
        <w:bottom w:val="none" w:sz="0" w:space="0" w:color="auto"/>
        <w:right w:val="none" w:sz="0" w:space="0" w:color="auto"/>
      </w:divBdr>
    </w:div>
    <w:div w:id="197035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crobenotes.com/introduction-to-antigen-antibody-rea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ciencedirect.com/topics/immunology-and-microbiology/antigen-antibody-inte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2020-10-27T12:28:00Z</dcterms:created>
  <dcterms:modified xsi:type="dcterms:W3CDTF">2020-10-30T05:13:00Z</dcterms:modified>
</cp:coreProperties>
</file>